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9F821" w14:textId="3BAAD7F0" w:rsidR="002B5733" w:rsidRPr="00704B63" w:rsidRDefault="00946BAB" w:rsidP="002B5733">
      <w:pPr>
        <w:spacing w:before="30"/>
        <w:jc w:val="center"/>
        <w:rPr>
          <w:rFonts w:ascii="Arial" w:eastAsia="Arial" w:hAnsi="Arial" w:cs="Arial"/>
          <w:sz w:val="22"/>
          <w:szCs w:val="22"/>
        </w:rPr>
      </w:pPr>
      <w:r>
        <w:rPr>
          <w:rFonts w:ascii="Arial" w:eastAsia="Arial" w:hAnsi="Arial" w:cs="Arial"/>
          <w:b/>
          <w:bCs/>
          <w:sz w:val="22"/>
          <w:szCs w:val="22"/>
        </w:rPr>
        <w:t>NASSAU</w:t>
      </w:r>
      <w:r w:rsidR="002B5733" w:rsidRPr="00704B63">
        <w:rPr>
          <w:rFonts w:ascii="Arial" w:eastAsia="Arial" w:hAnsi="Arial" w:cs="Arial"/>
          <w:b/>
          <w:bCs/>
          <w:sz w:val="22"/>
          <w:szCs w:val="22"/>
        </w:rPr>
        <w:t xml:space="preserve"> COUNTY VALUE ADJUSTMENT BOARD</w:t>
      </w:r>
    </w:p>
    <w:p w14:paraId="0230D645" w14:textId="77777777" w:rsidR="002B5733" w:rsidRPr="00704B63" w:rsidRDefault="002B5733" w:rsidP="002B5733">
      <w:pPr>
        <w:spacing w:before="3"/>
        <w:jc w:val="center"/>
        <w:rPr>
          <w:rFonts w:ascii="Arial" w:eastAsia="Arial" w:hAnsi="Arial" w:cs="Arial"/>
          <w:b/>
          <w:bCs/>
          <w:sz w:val="22"/>
          <w:szCs w:val="22"/>
        </w:rPr>
      </w:pPr>
      <w:r w:rsidRPr="00704B63">
        <w:rPr>
          <w:rFonts w:ascii="Arial" w:eastAsia="Arial" w:hAnsi="Arial" w:cs="Arial"/>
          <w:b/>
          <w:bCs/>
          <w:sz w:val="22"/>
          <w:szCs w:val="22"/>
        </w:rPr>
        <w:t>GENERAL INFORMATION</w:t>
      </w:r>
    </w:p>
    <w:p w14:paraId="2698C519" w14:textId="77777777" w:rsidR="002B5733" w:rsidRPr="00704B63" w:rsidRDefault="002B5733" w:rsidP="002B5733">
      <w:pPr>
        <w:spacing w:before="3"/>
        <w:jc w:val="center"/>
        <w:rPr>
          <w:rFonts w:ascii="Arial" w:eastAsia="Arial" w:hAnsi="Arial" w:cs="Arial"/>
          <w:b/>
          <w:bCs/>
          <w:sz w:val="22"/>
          <w:szCs w:val="22"/>
        </w:rPr>
      </w:pPr>
      <w:r w:rsidRPr="00704B63">
        <w:rPr>
          <w:rFonts w:ascii="Arial" w:eastAsia="Arial" w:hAnsi="Arial" w:cs="Arial"/>
          <w:b/>
          <w:bCs/>
          <w:sz w:val="22"/>
          <w:szCs w:val="22"/>
        </w:rPr>
        <w:t>FLORIDA'S PROPERTY TAX SYSTEM</w:t>
      </w:r>
    </w:p>
    <w:p w14:paraId="4DCE141E" w14:textId="77777777" w:rsidR="002B5733" w:rsidRPr="00704B63" w:rsidRDefault="002B5733" w:rsidP="002B5733">
      <w:pPr>
        <w:spacing w:before="3"/>
        <w:jc w:val="center"/>
        <w:rPr>
          <w:rFonts w:ascii="Arial" w:eastAsia="Arial" w:hAnsi="Arial" w:cs="Arial"/>
          <w:b/>
          <w:sz w:val="22"/>
          <w:szCs w:val="22"/>
        </w:rPr>
      </w:pPr>
      <w:r w:rsidRPr="00704B63">
        <w:rPr>
          <w:rFonts w:ascii="Arial" w:eastAsia="Arial" w:hAnsi="Arial" w:cs="Arial"/>
          <w:b/>
          <w:sz w:val="22"/>
          <w:szCs w:val="22"/>
        </w:rPr>
        <w:t>RESPECTIVE ROLES WITHIN THIS SYSTEM,</w:t>
      </w:r>
    </w:p>
    <w:p w14:paraId="75E6B10A" w14:textId="77777777" w:rsidR="002B5733" w:rsidRPr="00704B63" w:rsidRDefault="002B5733" w:rsidP="002B5733">
      <w:pPr>
        <w:spacing w:before="3"/>
        <w:jc w:val="center"/>
        <w:rPr>
          <w:rFonts w:ascii="Arial" w:eastAsia="Arial" w:hAnsi="Arial" w:cs="Arial"/>
          <w:b/>
          <w:sz w:val="22"/>
          <w:szCs w:val="22"/>
        </w:rPr>
      </w:pPr>
      <w:r w:rsidRPr="00704B63">
        <w:rPr>
          <w:rFonts w:ascii="Arial" w:eastAsia="Arial" w:hAnsi="Arial" w:cs="Arial"/>
          <w:b/>
          <w:sz w:val="22"/>
          <w:szCs w:val="22"/>
        </w:rPr>
        <w:t>TAXPAYER OPPORTUNITIES TO PARTICIPATE IN THE SYSTEM,</w:t>
      </w:r>
    </w:p>
    <w:p w14:paraId="2E22CD49" w14:textId="77777777" w:rsidR="002B5733" w:rsidRPr="00704B63" w:rsidRDefault="002B5733" w:rsidP="002B5733">
      <w:pPr>
        <w:spacing w:before="3"/>
        <w:jc w:val="center"/>
        <w:rPr>
          <w:rFonts w:ascii="Arial" w:eastAsia="Arial" w:hAnsi="Arial" w:cs="Arial"/>
          <w:b/>
          <w:sz w:val="22"/>
          <w:szCs w:val="22"/>
        </w:rPr>
      </w:pPr>
      <w:r w:rsidRPr="00704B63">
        <w:rPr>
          <w:rFonts w:ascii="Arial" w:eastAsia="Arial" w:hAnsi="Arial" w:cs="Arial"/>
          <w:b/>
          <w:sz w:val="22"/>
          <w:szCs w:val="22"/>
        </w:rPr>
        <w:t>AND PROPERTY TAXPAYER RIGHTS</w:t>
      </w:r>
    </w:p>
    <w:p w14:paraId="082A3EB7" w14:textId="77777777" w:rsidR="002B5733" w:rsidRPr="00704B63" w:rsidRDefault="002B5733" w:rsidP="002B5733">
      <w:pPr>
        <w:spacing w:before="15" w:line="260" w:lineRule="exact"/>
        <w:jc w:val="center"/>
        <w:rPr>
          <w:rFonts w:ascii="Arial" w:hAnsi="Arial" w:cs="Arial"/>
          <w:sz w:val="22"/>
          <w:szCs w:val="22"/>
        </w:rPr>
      </w:pPr>
    </w:p>
    <w:p w14:paraId="57B4BA1C" w14:textId="77777777" w:rsidR="002B5733" w:rsidRPr="00704B63" w:rsidRDefault="00F10613" w:rsidP="002B5733">
      <w:pPr>
        <w:spacing w:line="244" w:lineRule="auto"/>
        <w:ind w:left="111" w:right="68" w:firstLine="14"/>
        <w:jc w:val="both"/>
        <w:rPr>
          <w:rFonts w:ascii="Arial" w:eastAsia="Arial" w:hAnsi="Arial" w:cs="Arial"/>
          <w:sz w:val="22"/>
          <w:szCs w:val="22"/>
        </w:rPr>
      </w:pPr>
      <w:r w:rsidRPr="00704B63">
        <w:rPr>
          <w:rFonts w:ascii="Arial" w:eastAsia="Arial" w:hAnsi="Arial" w:cs="Arial"/>
          <w:sz w:val="22"/>
          <w:szCs w:val="22"/>
        </w:rPr>
        <w:t>T</w:t>
      </w:r>
      <w:r w:rsidR="002B5733" w:rsidRPr="00704B63">
        <w:rPr>
          <w:rFonts w:ascii="Arial" w:eastAsia="Arial" w:hAnsi="Arial" w:cs="Arial"/>
          <w:sz w:val="22"/>
          <w:szCs w:val="22"/>
        </w:rPr>
        <w:t>he following items include general information on Florida's property tax system, respective roles within this system, taxpayer opportunities to participate in the system, and property taxpayer rights:</w:t>
      </w:r>
    </w:p>
    <w:p w14:paraId="4B54B6E3" w14:textId="77777777" w:rsidR="002B5733" w:rsidRPr="00704B63" w:rsidRDefault="002B5733" w:rsidP="002B5733">
      <w:pPr>
        <w:spacing w:before="4" w:line="240" w:lineRule="exact"/>
        <w:rPr>
          <w:rFonts w:ascii="Arial" w:hAnsi="Arial" w:cs="Arial"/>
          <w:sz w:val="22"/>
          <w:szCs w:val="22"/>
        </w:rPr>
      </w:pPr>
    </w:p>
    <w:p w14:paraId="0BF8FFD4" w14:textId="77777777" w:rsidR="00A14037" w:rsidRPr="00704B63" w:rsidRDefault="00565C0C" w:rsidP="00A14037">
      <w:pPr>
        <w:pStyle w:val="ListParagraph"/>
        <w:numPr>
          <w:ilvl w:val="0"/>
          <w:numId w:val="4"/>
        </w:numPr>
        <w:ind w:right="120"/>
        <w:jc w:val="both"/>
        <w:rPr>
          <w:rFonts w:ascii="Arial" w:eastAsia="Times New Roman" w:hAnsi="Arial" w:cs="Arial"/>
          <w:color w:val="000000"/>
          <w:sz w:val="22"/>
          <w:szCs w:val="22"/>
        </w:rPr>
      </w:pPr>
      <w:r w:rsidRPr="00704B63">
        <w:rPr>
          <w:rFonts w:ascii="Arial" w:eastAsia="Arial" w:hAnsi="Arial" w:cs="Arial"/>
          <w:sz w:val="22"/>
          <w:szCs w:val="22"/>
        </w:rPr>
        <w:t xml:space="preserve">The following illustrates </w:t>
      </w:r>
      <w:r w:rsidR="002B5733" w:rsidRPr="00704B63">
        <w:rPr>
          <w:rFonts w:ascii="Arial" w:eastAsia="Arial" w:hAnsi="Arial" w:cs="Arial"/>
          <w:sz w:val="22"/>
          <w:szCs w:val="22"/>
        </w:rPr>
        <w:t xml:space="preserve">Florida’s Property Tax System, </w:t>
      </w:r>
      <w:r w:rsidR="00A14037" w:rsidRPr="00704B63">
        <w:rPr>
          <w:rFonts w:ascii="Arial" w:eastAsia="Arial" w:hAnsi="Arial" w:cs="Arial"/>
          <w:sz w:val="22"/>
          <w:szCs w:val="22"/>
        </w:rPr>
        <w:t>which provides</w:t>
      </w:r>
      <w:r w:rsidR="002B5733" w:rsidRPr="00704B63">
        <w:rPr>
          <w:rFonts w:ascii="Arial" w:eastAsia="Arial" w:hAnsi="Arial" w:cs="Arial"/>
          <w:sz w:val="22"/>
          <w:szCs w:val="22"/>
        </w:rPr>
        <w:t xml:space="preserve"> a general idea of the respective roles within Florida’s Property Tax System</w:t>
      </w:r>
      <w:r w:rsidR="00A14037" w:rsidRPr="00704B63">
        <w:rPr>
          <w:rFonts w:ascii="Arial" w:eastAsia="Arial" w:hAnsi="Arial" w:cs="Arial"/>
          <w:sz w:val="22"/>
          <w:szCs w:val="22"/>
        </w:rPr>
        <w:t>:</w:t>
      </w:r>
    </w:p>
    <w:p w14:paraId="6A7B27ED" w14:textId="77777777" w:rsidR="00A14037" w:rsidRPr="00704B63" w:rsidRDefault="00A14037" w:rsidP="00A14037">
      <w:pPr>
        <w:pStyle w:val="ListParagraph"/>
        <w:numPr>
          <w:ilvl w:val="1"/>
          <w:numId w:val="4"/>
        </w:numPr>
        <w:spacing w:before="120" w:after="120"/>
        <w:ind w:left="1320"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Property Tax Base</w:t>
      </w:r>
    </w:p>
    <w:p w14:paraId="11B7ACFB" w14:textId="6C12CF4B"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 xml:space="preserve">Property Appraisers </w:t>
      </w:r>
      <w:r w:rsidRPr="00704B63">
        <w:rPr>
          <w:rFonts w:ascii="Arial" w:eastAsia="Times New Roman" w:hAnsi="Arial" w:cs="Arial"/>
          <w:bCs/>
          <w:color w:val="000000"/>
          <w:sz w:val="22"/>
          <w:szCs w:val="22"/>
        </w:rPr>
        <w:t>-</w:t>
      </w:r>
      <w:r w:rsidRPr="00704B63">
        <w:rPr>
          <w:rFonts w:ascii="Arial" w:eastAsia="Times New Roman" w:hAnsi="Arial" w:cs="Arial"/>
          <w:b/>
          <w:bCs/>
          <w:color w:val="000000"/>
          <w:sz w:val="22"/>
          <w:szCs w:val="22"/>
        </w:rPr>
        <w:t xml:space="preserve"> </w:t>
      </w:r>
      <w:r w:rsidRPr="00704B63">
        <w:rPr>
          <w:rFonts w:ascii="Arial" w:eastAsia="Times New Roman" w:hAnsi="Arial" w:cs="Arial"/>
          <w:color w:val="000000"/>
          <w:sz w:val="22"/>
          <w:szCs w:val="22"/>
        </w:rPr>
        <w:t xml:space="preserve">Florida’s Constitution requires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s to establish </w:t>
      </w:r>
      <w:proofErr w:type="gramStart"/>
      <w:r w:rsidRPr="00704B63">
        <w:rPr>
          <w:rFonts w:ascii="Arial" w:eastAsia="Times New Roman" w:hAnsi="Arial" w:cs="Arial"/>
          <w:color w:val="000000"/>
          <w:sz w:val="22"/>
          <w:szCs w:val="22"/>
        </w:rPr>
        <w:t>the</w:t>
      </w:r>
      <w:proofErr w:type="gramEnd"/>
      <w:r w:rsidRPr="00704B63">
        <w:rPr>
          <w:rFonts w:ascii="Arial" w:eastAsia="Times New Roman" w:hAnsi="Arial" w:cs="Arial"/>
          <w:color w:val="000000"/>
          <w:sz w:val="22"/>
          <w:szCs w:val="22"/>
        </w:rPr>
        <w:t xml:space="preserve"> property tax base for their county annually. In doing so,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s determine the just, or market, value of each parcel of property as of January 1 of each year. Then, they apply all valid exemptions, classifications and assessment limitations to determine each property’s taxable value, or relative tax burden. The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 does not determine the property tax rate or the amount of property taxes levied.</w:t>
      </w:r>
      <w:r w:rsidRPr="00704B63">
        <w:rPr>
          <w:rFonts w:ascii="Arial" w:eastAsia="Times New Roman" w:hAnsi="Arial" w:cs="Arial"/>
          <w:color w:val="000000"/>
          <w:sz w:val="22"/>
          <w:szCs w:val="22"/>
        </w:rPr>
        <w:tab/>
      </w:r>
    </w:p>
    <w:p w14:paraId="4E73D2A7" w14:textId="0A6ABFC1"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Department of Revenue</w:t>
      </w:r>
      <w:r w:rsidRPr="00704B63">
        <w:rPr>
          <w:rFonts w:ascii="Arial" w:eastAsia="Times New Roman" w:hAnsi="Arial" w:cs="Arial"/>
          <w:color w:val="000000"/>
          <w:sz w:val="22"/>
          <w:szCs w:val="22"/>
        </w:rPr>
        <w:t xml:space="preserve"> - The Department reviews the property tax rolls of each county in July and August of every year. These reviews are conducted to ensure the tax base established by the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 is equitable, uniform, and in compliance with Florida law. The Department also reviews and approves each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’s annual budget.</w:t>
      </w:r>
    </w:p>
    <w:p w14:paraId="4C6536B8" w14:textId="77777777"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Property Tax Rates</w:t>
      </w:r>
    </w:p>
    <w:p w14:paraId="61F119D1" w14:textId="77777777"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Locally Elected Officials</w:t>
      </w:r>
      <w:r w:rsidRPr="00704B63">
        <w:rPr>
          <w:rFonts w:ascii="Arial" w:eastAsia="Times New Roman" w:hAnsi="Arial" w:cs="Arial"/>
          <w:color w:val="000000"/>
          <w:sz w:val="22"/>
          <w:szCs w:val="22"/>
        </w:rPr>
        <w:t xml:space="preserve"> - Florida has more than 640 local governments that levy </w:t>
      </w:r>
      <w:proofErr w:type="gramStart"/>
      <w:r w:rsidRPr="00704B63">
        <w:rPr>
          <w:rFonts w:ascii="Arial" w:eastAsia="Times New Roman" w:hAnsi="Arial" w:cs="Arial"/>
          <w:color w:val="000000"/>
          <w:sz w:val="22"/>
          <w:szCs w:val="22"/>
        </w:rPr>
        <w:t>a property tax</w:t>
      </w:r>
      <w:proofErr w:type="gramEnd"/>
      <w:r w:rsidRPr="00704B63">
        <w:rPr>
          <w:rFonts w:ascii="Arial" w:eastAsia="Times New Roman" w:hAnsi="Arial" w:cs="Arial"/>
          <w:color w:val="000000"/>
          <w:sz w:val="22"/>
          <w:szCs w:val="22"/>
        </w:rPr>
        <w:t>. These include cities, counties, school boards, and special districts. Each year, usually in August and September, locally elected officials in each jurisdiction set a millage, or tax, rate for the upcoming fiscal year, usually beginning on October 1. Millage rates for each jurisdiction are uniform across all property types.</w:t>
      </w:r>
    </w:p>
    <w:p w14:paraId="7978531E" w14:textId="77777777"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Department of Revenue</w:t>
      </w:r>
      <w:r w:rsidRPr="00704B63">
        <w:rPr>
          <w:rFonts w:ascii="Arial" w:eastAsia="Times New Roman" w:hAnsi="Arial" w:cs="Arial"/>
          <w:color w:val="000000"/>
          <w:sz w:val="22"/>
          <w:szCs w:val="22"/>
        </w:rPr>
        <w:t xml:space="preserve"> - The Department ensures that local government millage rates do not exceed state-mandated caps. In addition, the Department confirms that local governments properly and timely send notices and advertise public hearings to adopt millage rates and annual budgets.</w:t>
      </w:r>
    </w:p>
    <w:p w14:paraId="1819B131" w14:textId="77777777"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Annual Truth-in-Millage (TRIM) Notice</w:t>
      </w:r>
    </w:p>
    <w:p w14:paraId="2CAF720E" w14:textId="26053D24"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Property Appraisers and Locally Elected Officials</w:t>
      </w:r>
      <w:r w:rsidRPr="00704B63">
        <w:rPr>
          <w:rFonts w:ascii="Arial" w:eastAsia="Times New Roman" w:hAnsi="Arial" w:cs="Arial"/>
          <w:color w:val="000000"/>
          <w:sz w:val="22"/>
          <w:szCs w:val="22"/>
        </w:rPr>
        <w:t xml:space="preserve"> - In August, the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 sends each property owner a Notice of Proposed Property Taxes, or TRIM notice. This notice contains the property’s value on January 1, the millage rates proposed by each local government, and an estimate of the amount of property taxes owed based on the proposed millage rates. The date, time, and location of each local government’s budget hearing are also provided on the notice. This provides property </w:t>
      </w:r>
      <w:proofErr w:type="gramStart"/>
      <w:r w:rsidRPr="00704B63">
        <w:rPr>
          <w:rFonts w:ascii="Arial" w:eastAsia="Times New Roman" w:hAnsi="Arial" w:cs="Arial"/>
          <w:color w:val="000000"/>
          <w:sz w:val="22"/>
          <w:szCs w:val="22"/>
        </w:rPr>
        <w:t>owners</w:t>
      </w:r>
      <w:proofErr w:type="gramEnd"/>
      <w:r w:rsidRPr="00704B63">
        <w:rPr>
          <w:rFonts w:ascii="Arial" w:eastAsia="Times New Roman" w:hAnsi="Arial" w:cs="Arial"/>
          <w:color w:val="000000"/>
          <w:sz w:val="22"/>
          <w:szCs w:val="22"/>
        </w:rPr>
        <w:t xml:space="preserve"> the opportunity to attend the hearings and comment on the millage rates before approval.</w:t>
      </w:r>
    </w:p>
    <w:p w14:paraId="61B740FA" w14:textId="77777777"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Department of Revenue</w:t>
      </w:r>
      <w:r w:rsidRPr="00704B63">
        <w:rPr>
          <w:rFonts w:ascii="Arial" w:eastAsia="Times New Roman" w:hAnsi="Arial" w:cs="Arial"/>
          <w:color w:val="000000"/>
          <w:sz w:val="22"/>
          <w:szCs w:val="22"/>
        </w:rPr>
        <w:t xml:space="preserve"> - The Department verifies that the information supplied to property owners is accurate and in compliance with Florida Truth-in-Millage requirements.</w:t>
      </w:r>
    </w:p>
    <w:p w14:paraId="4E449202" w14:textId="77777777"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Appeals Process</w:t>
      </w:r>
    </w:p>
    <w:p w14:paraId="37A232BD" w14:textId="12D78FD4"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Value Adjustment Boards</w:t>
      </w:r>
      <w:r w:rsidRPr="00704B63">
        <w:rPr>
          <w:rFonts w:ascii="Arial" w:eastAsia="Times New Roman" w:hAnsi="Arial" w:cs="Arial"/>
          <w:color w:val="000000"/>
          <w:sz w:val="22"/>
          <w:szCs w:val="22"/>
        </w:rPr>
        <w:t xml:space="preserve"> - Each county has a five-member </w:t>
      </w:r>
      <w:r w:rsidR="00CB6D6D">
        <w:rPr>
          <w:rFonts w:ascii="Arial" w:eastAsia="Times New Roman" w:hAnsi="Arial" w:cs="Arial"/>
          <w:color w:val="000000"/>
          <w:sz w:val="22"/>
          <w:szCs w:val="22"/>
        </w:rPr>
        <w:t>Value Adjustment Board</w:t>
      </w:r>
      <w:r w:rsidRPr="00704B63">
        <w:rPr>
          <w:rFonts w:ascii="Arial" w:eastAsia="Times New Roman" w:hAnsi="Arial" w:cs="Arial"/>
          <w:color w:val="000000"/>
          <w:sz w:val="22"/>
          <w:szCs w:val="22"/>
        </w:rPr>
        <w:t xml:space="preserve">, which hears and rules on challenges to a property’s assessment, classification, or exemptions. The </w:t>
      </w:r>
      <w:r w:rsidR="00CB6D6D">
        <w:rPr>
          <w:rFonts w:ascii="Arial" w:eastAsia="Times New Roman" w:hAnsi="Arial" w:cs="Arial"/>
          <w:color w:val="000000"/>
          <w:sz w:val="22"/>
          <w:szCs w:val="22"/>
        </w:rPr>
        <w:t>Value Adjustment Board</w:t>
      </w:r>
      <w:r w:rsidRPr="00704B63">
        <w:rPr>
          <w:rFonts w:ascii="Arial" w:eastAsia="Times New Roman" w:hAnsi="Arial" w:cs="Arial"/>
          <w:color w:val="000000"/>
          <w:sz w:val="22"/>
          <w:szCs w:val="22"/>
        </w:rPr>
        <w:t xml:space="preserve"> is independent </w:t>
      </w:r>
      <w:proofErr w:type="gramStart"/>
      <w:r w:rsidRPr="00704B63">
        <w:rPr>
          <w:rFonts w:ascii="Arial" w:eastAsia="Times New Roman" w:hAnsi="Arial" w:cs="Arial"/>
          <w:color w:val="000000"/>
          <w:sz w:val="22"/>
          <w:szCs w:val="22"/>
        </w:rPr>
        <w:t>from</w:t>
      </w:r>
      <w:proofErr w:type="gramEnd"/>
      <w:r w:rsidRPr="00704B63">
        <w:rPr>
          <w:rFonts w:ascii="Arial" w:eastAsia="Times New Roman" w:hAnsi="Arial" w:cs="Arial"/>
          <w:color w:val="000000"/>
          <w:sz w:val="22"/>
          <w:szCs w:val="22"/>
        </w:rPr>
        <w:t xml:space="preserve"> the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 xml:space="preserve"> and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 Value adjustment boards cannot change the millage, or property tax, rates adopted by local governments.</w:t>
      </w:r>
    </w:p>
    <w:p w14:paraId="64815898" w14:textId="4D08A1C7"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lastRenderedPageBreak/>
        <w:t>Department of Revenue</w:t>
      </w:r>
      <w:r w:rsidRPr="00704B63">
        <w:rPr>
          <w:rFonts w:ascii="Arial" w:eastAsia="Times New Roman" w:hAnsi="Arial" w:cs="Arial"/>
          <w:color w:val="000000"/>
          <w:sz w:val="22"/>
          <w:szCs w:val="22"/>
        </w:rPr>
        <w:t xml:space="preserve"> - The Department provides annual training to </w:t>
      </w:r>
      <w:r w:rsidR="00CB6D6D">
        <w:rPr>
          <w:rFonts w:ascii="Arial" w:eastAsia="Times New Roman" w:hAnsi="Arial" w:cs="Arial"/>
          <w:color w:val="000000"/>
          <w:sz w:val="22"/>
          <w:szCs w:val="22"/>
        </w:rPr>
        <w:t>Value Adjustment Board</w:t>
      </w:r>
      <w:r w:rsidRPr="00704B63">
        <w:rPr>
          <w:rFonts w:ascii="Arial" w:eastAsia="Times New Roman" w:hAnsi="Arial" w:cs="Arial"/>
          <w:color w:val="000000"/>
          <w:sz w:val="22"/>
          <w:szCs w:val="22"/>
        </w:rPr>
        <w:t xml:space="preserve">s. The Department also issues mandatory procedures and forms </w:t>
      </w:r>
      <w:proofErr w:type="gramStart"/>
      <w:r w:rsidRPr="00704B63">
        <w:rPr>
          <w:rFonts w:ascii="Arial" w:eastAsia="Times New Roman" w:hAnsi="Arial" w:cs="Arial"/>
          <w:color w:val="000000"/>
          <w:sz w:val="22"/>
          <w:szCs w:val="22"/>
        </w:rPr>
        <w:t>in order to</w:t>
      </w:r>
      <w:proofErr w:type="gramEnd"/>
      <w:r w:rsidRPr="00704B63">
        <w:rPr>
          <w:rFonts w:ascii="Arial" w:eastAsia="Times New Roman" w:hAnsi="Arial" w:cs="Arial"/>
          <w:color w:val="000000"/>
          <w:sz w:val="22"/>
          <w:szCs w:val="22"/>
        </w:rPr>
        <w:t xml:space="preserve"> promote fair, impartial, and uniform hearings for all taxpayers.</w:t>
      </w:r>
    </w:p>
    <w:p w14:paraId="5130BA8D" w14:textId="7A22F8A0"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Billing and Payment</w:t>
      </w:r>
    </w:p>
    <w:p w14:paraId="55718C50" w14:textId="33710363"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Tax Collectors</w:t>
      </w:r>
      <w:r w:rsidRPr="00704B63">
        <w:rPr>
          <w:rFonts w:ascii="Arial" w:eastAsia="Times New Roman" w:hAnsi="Arial" w:cs="Arial"/>
          <w:color w:val="000000"/>
          <w:sz w:val="22"/>
          <w:szCs w:val="22"/>
        </w:rPr>
        <w:t xml:space="preserve"> - Following the adoption of millage rates by local governments, county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s send annual property tax bills, usually in late October or early November. Full payment is due by the following March 31. Discounts of up to four percent are given for early payment.</w:t>
      </w:r>
    </w:p>
    <w:p w14:paraId="0020B1C8" w14:textId="4EDD141D"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Department of Revenue</w:t>
      </w:r>
      <w:r w:rsidRPr="00704B63">
        <w:rPr>
          <w:rFonts w:ascii="Arial" w:eastAsia="Times New Roman" w:hAnsi="Arial" w:cs="Arial"/>
          <w:color w:val="000000"/>
          <w:sz w:val="22"/>
          <w:szCs w:val="22"/>
        </w:rPr>
        <w:t xml:space="preserve"> - The Department provides training and certification to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 xml:space="preserve">s and their staff </w:t>
      </w:r>
      <w:proofErr w:type="gramStart"/>
      <w:r w:rsidRPr="00704B63">
        <w:rPr>
          <w:rFonts w:ascii="Arial" w:eastAsia="Times New Roman" w:hAnsi="Arial" w:cs="Arial"/>
          <w:color w:val="000000"/>
          <w:sz w:val="22"/>
          <w:szCs w:val="22"/>
        </w:rPr>
        <w:t>in order to</w:t>
      </w:r>
      <w:proofErr w:type="gramEnd"/>
      <w:r w:rsidRPr="00704B63">
        <w:rPr>
          <w:rFonts w:ascii="Arial" w:eastAsia="Times New Roman" w:hAnsi="Arial" w:cs="Arial"/>
          <w:color w:val="000000"/>
          <w:sz w:val="22"/>
          <w:szCs w:val="22"/>
        </w:rPr>
        <w:t xml:space="preserve"> promote uniform and cost-effective tax collection practices. The Department also reviews and approves the annual budgets of most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s.</w:t>
      </w:r>
    </w:p>
    <w:p w14:paraId="0150FB89" w14:textId="77777777"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Collections and Refunds</w:t>
      </w:r>
    </w:p>
    <w:p w14:paraId="1ACE5AE4" w14:textId="0B5EA6BA"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Tax Collectors</w:t>
      </w:r>
      <w:r w:rsidRPr="00704B63">
        <w:rPr>
          <w:rFonts w:ascii="Arial" w:eastAsia="Times New Roman" w:hAnsi="Arial" w:cs="Arial"/>
          <w:color w:val="000000"/>
          <w:sz w:val="22"/>
          <w:szCs w:val="22"/>
        </w:rPr>
        <w:t xml:space="preserve"> - If a property tax bill is not paid by the following March 31, the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 xml:space="preserve"> sells a tax certificate on that property </w:t>
      </w:r>
      <w:proofErr w:type="gramStart"/>
      <w:r w:rsidRPr="00704B63">
        <w:rPr>
          <w:rFonts w:ascii="Arial" w:eastAsia="Times New Roman" w:hAnsi="Arial" w:cs="Arial"/>
          <w:color w:val="000000"/>
          <w:sz w:val="22"/>
          <w:szCs w:val="22"/>
        </w:rPr>
        <w:t>in order to</w:t>
      </w:r>
      <w:proofErr w:type="gramEnd"/>
      <w:r w:rsidRPr="00704B63">
        <w:rPr>
          <w:rFonts w:ascii="Arial" w:eastAsia="Times New Roman" w:hAnsi="Arial" w:cs="Arial"/>
          <w:color w:val="000000"/>
          <w:sz w:val="22"/>
          <w:szCs w:val="22"/>
        </w:rPr>
        <w:t xml:space="preserve"> collect the unpaid taxes. A tax deed may be sold if the property owner has not paid all back taxes, interest, and fees within two years. Tax collectors also process and issue refunds for overpayment of property taxes.</w:t>
      </w:r>
    </w:p>
    <w:p w14:paraId="79818D71" w14:textId="77777777" w:rsidR="00A14037" w:rsidRPr="00704B63" w:rsidRDefault="00A14037" w:rsidP="00A14037">
      <w:pPr>
        <w:pStyle w:val="ListParagraph"/>
        <w:numPr>
          <w:ilvl w:val="2"/>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Department of Revenue</w:t>
      </w:r>
      <w:r w:rsidRPr="00704B63">
        <w:rPr>
          <w:rFonts w:ascii="Arial" w:eastAsia="Times New Roman" w:hAnsi="Arial" w:cs="Arial"/>
          <w:color w:val="000000"/>
          <w:sz w:val="22"/>
          <w:szCs w:val="22"/>
        </w:rPr>
        <w:t xml:space="preserve"> - The Department assists those who have questions about the local property tax process. The Department also reviews property tax refunds of $2,500 or more to verify they were issued in accordance with Florida law.</w:t>
      </w:r>
    </w:p>
    <w:p w14:paraId="7A1C1871" w14:textId="2506ABD8" w:rsidR="00A14037" w:rsidRPr="00704B63" w:rsidRDefault="00A14037" w:rsidP="00A14037">
      <w:pPr>
        <w:pStyle w:val="ListParagraph"/>
        <w:numPr>
          <w:ilvl w:val="1"/>
          <w:numId w:val="4"/>
        </w:numPr>
        <w:spacing w:before="120" w:after="120"/>
        <w:ind w:right="120"/>
        <w:jc w:val="both"/>
        <w:rPr>
          <w:rFonts w:ascii="Arial" w:eastAsia="Times New Roman" w:hAnsi="Arial" w:cs="Arial"/>
          <w:color w:val="000000"/>
          <w:sz w:val="22"/>
          <w:szCs w:val="22"/>
        </w:rPr>
      </w:pPr>
      <w:r w:rsidRPr="00704B63">
        <w:rPr>
          <w:rFonts w:ascii="Arial" w:eastAsia="Times New Roman" w:hAnsi="Arial" w:cs="Arial"/>
          <w:b/>
          <w:bCs/>
          <w:color w:val="000000"/>
          <w:sz w:val="22"/>
          <w:szCs w:val="22"/>
        </w:rPr>
        <w:t xml:space="preserve">Funding of Public Education and Local Services - </w:t>
      </w:r>
      <w:r w:rsidRPr="00704B63">
        <w:rPr>
          <w:rFonts w:ascii="Arial" w:eastAsia="Times New Roman" w:hAnsi="Arial" w:cs="Arial"/>
          <w:color w:val="000000"/>
          <w:sz w:val="22"/>
          <w:szCs w:val="22"/>
        </w:rPr>
        <w:t xml:space="preserve">The </w:t>
      </w:r>
      <w:r w:rsidR="00CB6D6D">
        <w:rPr>
          <w:rFonts w:ascii="Arial" w:eastAsia="Times New Roman" w:hAnsi="Arial" w:cs="Arial"/>
          <w:color w:val="000000"/>
          <w:sz w:val="22"/>
          <w:szCs w:val="22"/>
        </w:rPr>
        <w:t>Tax Collector</w:t>
      </w:r>
      <w:r w:rsidRPr="00704B63">
        <w:rPr>
          <w:rFonts w:ascii="Arial" w:eastAsia="Times New Roman" w:hAnsi="Arial" w:cs="Arial"/>
          <w:color w:val="000000"/>
          <w:sz w:val="22"/>
          <w:szCs w:val="22"/>
        </w:rPr>
        <w:t xml:space="preserve"> distributes property taxes to the local governments and taxing authorities. Roughly, 50 percent of Florida’s public education funding and 30 percent of its local government revenues come from property taxes.</w:t>
      </w:r>
    </w:p>
    <w:p w14:paraId="22E29293" w14:textId="77777777" w:rsidR="002B5733" w:rsidRPr="00704B63" w:rsidRDefault="002B5733" w:rsidP="002B5733">
      <w:pPr>
        <w:pStyle w:val="ListParagraph"/>
        <w:ind w:left="737" w:right="120"/>
        <w:jc w:val="both"/>
        <w:rPr>
          <w:rFonts w:ascii="Arial" w:eastAsia="Times New Roman" w:hAnsi="Arial" w:cs="Arial"/>
          <w:color w:val="000000"/>
          <w:sz w:val="22"/>
          <w:szCs w:val="22"/>
        </w:rPr>
      </w:pPr>
    </w:p>
    <w:p w14:paraId="691DDE0D" w14:textId="4B10D441" w:rsidR="002B5733" w:rsidRPr="00704B63" w:rsidRDefault="002B5733" w:rsidP="002B5733">
      <w:pPr>
        <w:pStyle w:val="ListParagraph"/>
        <w:numPr>
          <w:ilvl w:val="0"/>
          <w:numId w:val="4"/>
        </w:numPr>
        <w:ind w:right="120"/>
        <w:jc w:val="both"/>
        <w:rPr>
          <w:rFonts w:ascii="Arial" w:eastAsia="Times New Roman" w:hAnsi="Arial" w:cs="Arial"/>
          <w:color w:val="000000"/>
          <w:sz w:val="22"/>
          <w:szCs w:val="22"/>
        </w:rPr>
      </w:pPr>
      <w:r w:rsidRPr="00704B63">
        <w:rPr>
          <w:rFonts w:ascii="Arial" w:eastAsia="Times New Roman" w:hAnsi="Arial" w:cs="Arial"/>
          <w:color w:val="000000"/>
          <w:sz w:val="22"/>
          <w:szCs w:val="22"/>
        </w:rPr>
        <w:t xml:space="preserve">Florida Taxpayer Rights concerning </w:t>
      </w:r>
      <w:r w:rsidR="00CB6D6D">
        <w:rPr>
          <w:rFonts w:ascii="Arial" w:eastAsia="Times New Roman" w:hAnsi="Arial" w:cs="Arial"/>
          <w:color w:val="000000"/>
          <w:sz w:val="22"/>
          <w:szCs w:val="22"/>
        </w:rPr>
        <w:t>Value Adjustment Board</w:t>
      </w:r>
      <w:r w:rsidRPr="00704B63">
        <w:rPr>
          <w:rFonts w:ascii="Arial" w:eastAsia="Times New Roman" w:hAnsi="Arial" w:cs="Arial"/>
          <w:color w:val="000000"/>
          <w:sz w:val="22"/>
          <w:szCs w:val="22"/>
        </w:rPr>
        <w:t xml:space="preserve"> procedures are enumerated in Florida Administrative Code Section 12D-9.001, and include:</w:t>
      </w:r>
    </w:p>
    <w:p w14:paraId="39DC91F5" w14:textId="77777777" w:rsidR="002B5733" w:rsidRPr="00704B63" w:rsidRDefault="002B5733" w:rsidP="002B5733">
      <w:pPr>
        <w:pStyle w:val="ListParagraph"/>
        <w:rPr>
          <w:rFonts w:ascii="Arial" w:hAnsi="Arial" w:cs="Arial"/>
          <w:sz w:val="22"/>
          <w:szCs w:val="22"/>
        </w:rPr>
      </w:pPr>
    </w:p>
    <w:p w14:paraId="5DD839CC" w14:textId="77777777"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The right to be notified of the assessment of each taxable item of property in accordance with the notice provisions set out in Florida Statutes for notices of proposed property taxes;</w:t>
      </w:r>
    </w:p>
    <w:p w14:paraId="4B2E2020" w14:textId="254F153C"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request an informal conference with the </w:t>
      </w:r>
      <w:r w:rsidR="00CB6D6D">
        <w:rPr>
          <w:rFonts w:ascii="Arial" w:hAnsi="Arial" w:cs="Arial"/>
          <w:sz w:val="22"/>
          <w:szCs w:val="22"/>
        </w:rPr>
        <w:t>Property Appraiser</w:t>
      </w:r>
      <w:r w:rsidRPr="00704B63">
        <w:rPr>
          <w:rFonts w:ascii="Arial" w:hAnsi="Arial" w:cs="Arial"/>
          <w:sz w:val="22"/>
          <w:szCs w:val="22"/>
        </w:rPr>
        <w:t xml:space="preserve"> regarding the correctness of the assessment or to petition for administrative or judicial review of property assessments. An informal conference with the </w:t>
      </w:r>
      <w:r w:rsidR="00CB6D6D">
        <w:rPr>
          <w:rFonts w:ascii="Arial" w:hAnsi="Arial" w:cs="Arial"/>
          <w:sz w:val="22"/>
          <w:szCs w:val="22"/>
        </w:rPr>
        <w:t>Property Appraiser</w:t>
      </w:r>
      <w:r w:rsidRPr="00704B63">
        <w:rPr>
          <w:rFonts w:ascii="Arial" w:hAnsi="Arial" w:cs="Arial"/>
          <w:sz w:val="22"/>
          <w:szCs w:val="22"/>
        </w:rPr>
        <w:t xml:space="preserve"> is not a prerequisite to filing a petition for administrative review or an action for judicial review;</w:t>
      </w:r>
    </w:p>
    <w:p w14:paraId="43933D5F" w14:textId="77777777"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The right to file a petition on a form provided by the county that is substantially the same as the form prescribed by the department or to file a petition on the form provided by the department for this purpose;</w:t>
      </w:r>
    </w:p>
    <w:p w14:paraId="02A645E0" w14:textId="77777777" w:rsidR="002B573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state on the petition the approximate time anticipated by the taxpayer </w:t>
      </w:r>
      <w:proofErr w:type="gramStart"/>
      <w:r w:rsidRPr="00704B63">
        <w:rPr>
          <w:rFonts w:ascii="Arial" w:hAnsi="Arial" w:cs="Arial"/>
          <w:sz w:val="22"/>
          <w:szCs w:val="22"/>
        </w:rPr>
        <w:t>to present</w:t>
      </w:r>
      <w:proofErr w:type="gramEnd"/>
      <w:r w:rsidRPr="00704B63">
        <w:rPr>
          <w:rFonts w:ascii="Arial" w:hAnsi="Arial" w:cs="Arial"/>
          <w:sz w:val="22"/>
          <w:szCs w:val="22"/>
        </w:rPr>
        <w:t xml:space="preserve"> and argue his or her petition before the board;</w:t>
      </w:r>
    </w:p>
    <w:p w14:paraId="5C6CAD31" w14:textId="41CE67D1" w:rsidR="006D6F01" w:rsidRDefault="006D6F01" w:rsidP="002B5733">
      <w:pPr>
        <w:pStyle w:val="ListParagraph"/>
        <w:numPr>
          <w:ilvl w:val="1"/>
          <w:numId w:val="4"/>
        </w:numPr>
        <w:autoSpaceDE w:val="0"/>
        <w:autoSpaceDN w:val="0"/>
        <w:adjustRightInd w:val="0"/>
        <w:ind w:right="120"/>
        <w:jc w:val="both"/>
        <w:rPr>
          <w:rFonts w:ascii="Arial" w:hAnsi="Arial" w:cs="Arial"/>
          <w:sz w:val="22"/>
          <w:szCs w:val="22"/>
        </w:rPr>
      </w:pPr>
      <w:r w:rsidRPr="001431B0">
        <w:rPr>
          <w:rFonts w:ascii="Arial" w:hAnsi="Arial" w:cs="Arial"/>
          <w:sz w:val="22"/>
          <w:szCs w:val="22"/>
        </w:rPr>
        <w:t>The right to authorize another person to file a board petition on the taxpayer’s property assessment;</w:t>
      </w:r>
    </w:p>
    <w:p w14:paraId="3798C928" w14:textId="227AD8BA" w:rsidR="006D6F01" w:rsidRPr="00704B63" w:rsidRDefault="006D6F01" w:rsidP="002B5733">
      <w:pPr>
        <w:pStyle w:val="ListParagraph"/>
        <w:numPr>
          <w:ilvl w:val="1"/>
          <w:numId w:val="4"/>
        </w:numPr>
        <w:autoSpaceDE w:val="0"/>
        <w:autoSpaceDN w:val="0"/>
        <w:adjustRightInd w:val="0"/>
        <w:ind w:right="120"/>
        <w:jc w:val="both"/>
        <w:rPr>
          <w:rFonts w:ascii="Arial" w:hAnsi="Arial" w:cs="Arial"/>
          <w:sz w:val="22"/>
          <w:szCs w:val="22"/>
        </w:rPr>
      </w:pPr>
      <w:r w:rsidRPr="001431B0">
        <w:rPr>
          <w:rFonts w:ascii="Arial" w:hAnsi="Arial" w:cs="Arial"/>
          <w:sz w:val="22"/>
          <w:szCs w:val="22"/>
        </w:rPr>
        <w:t>The right</w:t>
      </w:r>
      <w:r w:rsidR="00E87C05">
        <w:rPr>
          <w:rFonts w:ascii="Arial" w:hAnsi="Arial" w:cs="Arial"/>
          <w:sz w:val="22"/>
          <w:szCs w:val="22"/>
        </w:rPr>
        <w:t xml:space="preserve"> </w:t>
      </w:r>
      <w:r w:rsidRPr="001431B0">
        <w:rPr>
          <w:rFonts w:ascii="Arial" w:hAnsi="Arial" w:cs="Arial"/>
          <w:sz w:val="22"/>
          <w:szCs w:val="22"/>
        </w:rPr>
        <w:t xml:space="preserve">to receive from the </w:t>
      </w:r>
      <w:r w:rsidR="00CB6D6D">
        <w:rPr>
          <w:rFonts w:ascii="Arial" w:hAnsi="Arial" w:cs="Arial"/>
          <w:sz w:val="22"/>
          <w:szCs w:val="22"/>
        </w:rPr>
        <w:t>Property Appraiser</w:t>
      </w:r>
      <w:r w:rsidRPr="001431B0">
        <w:rPr>
          <w:rFonts w:ascii="Arial" w:hAnsi="Arial" w:cs="Arial"/>
          <w:sz w:val="22"/>
          <w:szCs w:val="22"/>
        </w:rPr>
        <w:t xml:space="preserve"> a copy of the current property record card containing information relevant to the computation of the current assessment, with confidential information redacted. This includes the right to receive such property record card when the </w:t>
      </w:r>
      <w:r w:rsidR="00CB6D6D">
        <w:rPr>
          <w:rFonts w:ascii="Arial" w:hAnsi="Arial" w:cs="Arial"/>
          <w:sz w:val="22"/>
          <w:szCs w:val="22"/>
        </w:rPr>
        <w:t>Property Appraiser</w:t>
      </w:r>
      <w:r w:rsidRPr="001431B0">
        <w:rPr>
          <w:rFonts w:ascii="Arial" w:hAnsi="Arial" w:cs="Arial"/>
          <w:sz w:val="22"/>
          <w:szCs w:val="22"/>
        </w:rPr>
        <w:t xml:space="preserve"> receives the petition from the board clerk, at which time the </w:t>
      </w:r>
      <w:r w:rsidR="00CB6D6D">
        <w:rPr>
          <w:rFonts w:ascii="Arial" w:hAnsi="Arial" w:cs="Arial"/>
          <w:sz w:val="22"/>
          <w:szCs w:val="22"/>
        </w:rPr>
        <w:t>Property Appraiser</w:t>
      </w:r>
      <w:r w:rsidRPr="001431B0">
        <w:rPr>
          <w:rFonts w:ascii="Arial" w:hAnsi="Arial" w:cs="Arial"/>
          <w:sz w:val="22"/>
          <w:szCs w:val="22"/>
        </w:rPr>
        <w:t xml:space="preserve"> will either send the property record card to the petitioner or notify the petitioner how to obtain it online;</w:t>
      </w:r>
    </w:p>
    <w:p w14:paraId="3FD3461E" w14:textId="540A733C"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be sent prior notice of the date for the hearing of the taxpayer’s petition by the </w:t>
      </w:r>
      <w:r w:rsidR="00CB6D6D">
        <w:rPr>
          <w:rFonts w:ascii="Arial" w:hAnsi="Arial" w:cs="Arial"/>
          <w:sz w:val="22"/>
          <w:szCs w:val="22"/>
        </w:rPr>
        <w:t>Value Adjustment Board</w:t>
      </w:r>
      <w:r w:rsidR="002004D2" w:rsidRPr="00704B63">
        <w:rPr>
          <w:rFonts w:ascii="Arial" w:hAnsi="Arial" w:cs="Arial"/>
          <w:sz w:val="22"/>
          <w:szCs w:val="22"/>
        </w:rPr>
        <w:t xml:space="preserve"> (“VAB”)</w:t>
      </w:r>
      <w:r w:rsidRPr="00704B63">
        <w:rPr>
          <w:rFonts w:ascii="Arial" w:hAnsi="Arial" w:cs="Arial"/>
          <w:sz w:val="22"/>
          <w:szCs w:val="22"/>
        </w:rPr>
        <w:t xml:space="preserve"> and the right to the hearing within a reasonable time of the scheduled hearing;</w:t>
      </w:r>
    </w:p>
    <w:p w14:paraId="2735B908" w14:textId="3E54EC3F"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w:t>
      </w:r>
      <w:r w:rsidR="006D6F01">
        <w:rPr>
          <w:rFonts w:ascii="Arial" w:hAnsi="Arial" w:cs="Arial"/>
          <w:sz w:val="22"/>
          <w:szCs w:val="22"/>
        </w:rPr>
        <w:t xml:space="preserve">reschedule a hearing a single time for good cause, </w:t>
      </w:r>
      <w:r w:rsidRPr="00704B63">
        <w:rPr>
          <w:rFonts w:ascii="Arial" w:hAnsi="Arial" w:cs="Arial"/>
          <w:sz w:val="22"/>
          <w:szCs w:val="22"/>
        </w:rPr>
        <w:t xml:space="preserve">as described in </w:t>
      </w:r>
      <w:r w:rsidR="00F114FC" w:rsidRPr="00704B63">
        <w:rPr>
          <w:rFonts w:ascii="Arial" w:hAnsi="Arial" w:cs="Arial"/>
          <w:sz w:val="22"/>
          <w:szCs w:val="22"/>
        </w:rPr>
        <w:t>Chapter 194, F.S.</w:t>
      </w:r>
      <w:r w:rsidR="006D6F01">
        <w:rPr>
          <w:rFonts w:ascii="Arial" w:hAnsi="Arial" w:cs="Arial"/>
          <w:sz w:val="22"/>
          <w:szCs w:val="22"/>
        </w:rPr>
        <w:t xml:space="preserve"> and F.A.C. 12D-9</w:t>
      </w:r>
      <w:r w:rsidRPr="00704B63">
        <w:rPr>
          <w:rFonts w:ascii="Arial" w:hAnsi="Arial" w:cs="Arial"/>
          <w:sz w:val="22"/>
          <w:szCs w:val="22"/>
        </w:rPr>
        <w:t>;</w:t>
      </w:r>
    </w:p>
    <w:p w14:paraId="53082100" w14:textId="795A7167"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lastRenderedPageBreak/>
        <w:t>The right to be notified of the date of certification of the county’s tax rolls;</w:t>
      </w:r>
    </w:p>
    <w:p w14:paraId="79E6E692" w14:textId="21E9A8B8" w:rsidR="002B573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represent himself or herself or to be represented by </w:t>
      </w:r>
      <w:r w:rsidR="006D6F01">
        <w:rPr>
          <w:rFonts w:ascii="Arial" w:hAnsi="Arial" w:cs="Arial"/>
          <w:sz w:val="22"/>
          <w:szCs w:val="22"/>
        </w:rPr>
        <w:t>another person who is authorized by the taxpayer to represent the taxpayer before the board</w:t>
      </w:r>
      <w:r w:rsidRPr="00704B63">
        <w:rPr>
          <w:rFonts w:ascii="Arial" w:hAnsi="Arial" w:cs="Arial"/>
          <w:sz w:val="22"/>
          <w:szCs w:val="22"/>
        </w:rPr>
        <w:t>;</w:t>
      </w:r>
    </w:p>
    <w:p w14:paraId="6EDA5798" w14:textId="2E0CB6E1" w:rsidR="006D6F01" w:rsidRPr="00704B63" w:rsidRDefault="006D6F01" w:rsidP="002B5733">
      <w:pPr>
        <w:pStyle w:val="ListParagraph"/>
        <w:numPr>
          <w:ilvl w:val="1"/>
          <w:numId w:val="4"/>
        </w:numPr>
        <w:autoSpaceDE w:val="0"/>
        <w:autoSpaceDN w:val="0"/>
        <w:adjustRightInd w:val="0"/>
        <w:ind w:right="120"/>
        <w:jc w:val="both"/>
        <w:rPr>
          <w:rFonts w:ascii="Arial" w:hAnsi="Arial" w:cs="Arial"/>
          <w:sz w:val="22"/>
          <w:szCs w:val="22"/>
        </w:rPr>
      </w:pPr>
      <w:r w:rsidRPr="001431B0">
        <w:rPr>
          <w:rFonts w:ascii="Arial" w:hAnsi="Arial" w:cs="Arial"/>
          <w:sz w:val="22"/>
          <w:szCs w:val="22"/>
        </w:rPr>
        <w:t xml:space="preserve">The right to a hearing conducted by </w:t>
      </w:r>
      <w:r w:rsidR="00CF238C">
        <w:rPr>
          <w:rFonts w:ascii="Arial" w:hAnsi="Arial" w:cs="Arial"/>
          <w:sz w:val="22"/>
          <w:szCs w:val="22"/>
        </w:rPr>
        <w:t>the VAB and VAB Attorney</w:t>
      </w:r>
      <w:r w:rsidRPr="001431B0">
        <w:rPr>
          <w:rFonts w:ascii="Arial" w:hAnsi="Arial" w:cs="Arial"/>
          <w:sz w:val="22"/>
          <w:szCs w:val="22"/>
        </w:rPr>
        <w:t xml:space="preserve"> and scheduled for hearings in </w:t>
      </w:r>
      <w:proofErr w:type="gramStart"/>
      <w:r w:rsidRPr="001431B0">
        <w:rPr>
          <w:rFonts w:ascii="Arial" w:hAnsi="Arial" w:cs="Arial"/>
          <w:sz w:val="22"/>
          <w:szCs w:val="22"/>
        </w:rPr>
        <w:t>a manner in which</w:t>
      </w:r>
      <w:proofErr w:type="gramEnd"/>
      <w:r w:rsidRPr="001431B0">
        <w:rPr>
          <w:rFonts w:ascii="Arial" w:hAnsi="Arial" w:cs="Arial"/>
          <w:sz w:val="22"/>
          <w:szCs w:val="22"/>
        </w:rPr>
        <w:t xml:space="preserve"> the board, board attorney, and board clerk do not consider any assessment reductions in the current year or in any previous year</w:t>
      </w:r>
      <w:r>
        <w:rPr>
          <w:rFonts w:ascii="Arial" w:hAnsi="Arial" w:cs="Arial"/>
          <w:sz w:val="22"/>
          <w:szCs w:val="22"/>
        </w:rPr>
        <w:t>;</w:t>
      </w:r>
    </w:p>
    <w:p w14:paraId="2A286C9F" w14:textId="77777777"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The right to have evidence presented and considered at a public hearing or at a time when the petitioner has been given reasonable notice;</w:t>
      </w:r>
    </w:p>
    <w:p w14:paraId="6BDBD3B8" w14:textId="5BFCAB8D"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have witnesses sworn and </w:t>
      </w:r>
      <w:r w:rsidR="006D6F01">
        <w:rPr>
          <w:rFonts w:ascii="Arial" w:hAnsi="Arial" w:cs="Arial"/>
          <w:sz w:val="22"/>
          <w:szCs w:val="22"/>
        </w:rPr>
        <w:t xml:space="preserve">to </w:t>
      </w:r>
      <w:r w:rsidRPr="00704B63">
        <w:rPr>
          <w:rFonts w:ascii="Arial" w:hAnsi="Arial" w:cs="Arial"/>
          <w:sz w:val="22"/>
          <w:szCs w:val="22"/>
        </w:rPr>
        <w:t>cross-examine</w:t>
      </w:r>
      <w:r w:rsidR="006D6F01">
        <w:rPr>
          <w:rFonts w:ascii="Arial" w:hAnsi="Arial" w:cs="Arial"/>
          <w:sz w:val="22"/>
          <w:szCs w:val="22"/>
        </w:rPr>
        <w:t xml:space="preserve"> the witnesses</w:t>
      </w:r>
      <w:r w:rsidRPr="00704B63">
        <w:rPr>
          <w:rFonts w:ascii="Arial" w:hAnsi="Arial" w:cs="Arial"/>
          <w:sz w:val="22"/>
          <w:szCs w:val="22"/>
        </w:rPr>
        <w:t>;</w:t>
      </w:r>
    </w:p>
    <w:p w14:paraId="6B563061" w14:textId="440C467A"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w:t>
      </w:r>
      <w:proofErr w:type="gramStart"/>
      <w:r w:rsidRPr="00704B63">
        <w:rPr>
          <w:rFonts w:ascii="Arial" w:hAnsi="Arial" w:cs="Arial"/>
          <w:sz w:val="22"/>
          <w:szCs w:val="22"/>
        </w:rPr>
        <w:t>be issued</w:t>
      </w:r>
      <w:proofErr w:type="gramEnd"/>
      <w:r w:rsidRPr="00704B63">
        <w:rPr>
          <w:rFonts w:ascii="Arial" w:hAnsi="Arial" w:cs="Arial"/>
          <w:sz w:val="22"/>
          <w:szCs w:val="22"/>
        </w:rPr>
        <w:t xml:space="preserve"> a timely written decision within 20 calendar days of the last day the board is in session pursuant to Section 194.032, F.S., by the </w:t>
      </w:r>
      <w:r w:rsidR="00CB6D6D">
        <w:rPr>
          <w:rFonts w:ascii="Arial" w:hAnsi="Arial" w:cs="Arial"/>
          <w:sz w:val="22"/>
          <w:szCs w:val="22"/>
        </w:rPr>
        <w:t>Value Adjustment Board</w:t>
      </w:r>
      <w:r w:rsidRPr="00704B63">
        <w:rPr>
          <w:rFonts w:ascii="Arial" w:hAnsi="Arial" w:cs="Arial"/>
          <w:sz w:val="22"/>
          <w:szCs w:val="22"/>
        </w:rPr>
        <w:t xml:space="preserve"> containing findings of fact and conclusions of law and reasons for upholding or overturning the determination of the </w:t>
      </w:r>
      <w:r w:rsidR="00CB6D6D">
        <w:rPr>
          <w:rFonts w:ascii="Arial" w:hAnsi="Arial" w:cs="Arial"/>
          <w:sz w:val="22"/>
          <w:szCs w:val="22"/>
        </w:rPr>
        <w:t>Property Appraiser</w:t>
      </w:r>
      <w:r w:rsidRPr="00704B63">
        <w:rPr>
          <w:rFonts w:ascii="Arial" w:hAnsi="Arial" w:cs="Arial"/>
          <w:sz w:val="22"/>
          <w:szCs w:val="22"/>
        </w:rPr>
        <w:t xml:space="preserve"> or </w:t>
      </w:r>
      <w:r w:rsidR="00CB6D6D">
        <w:rPr>
          <w:rFonts w:ascii="Arial" w:hAnsi="Arial" w:cs="Arial"/>
          <w:sz w:val="22"/>
          <w:szCs w:val="22"/>
        </w:rPr>
        <w:t>Tax Collector</w:t>
      </w:r>
      <w:r w:rsidRPr="00704B63">
        <w:rPr>
          <w:rFonts w:ascii="Arial" w:hAnsi="Arial" w:cs="Arial"/>
          <w:sz w:val="22"/>
          <w:szCs w:val="22"/>
        </w:rPr>
        <w:t>;</w:t>
      </w:r>
    </w:p>
    <w:p w14:paraId="648AE0DD" w14:textId="77777777" w:rsidR="002B5733" w:rsidRPr="00704B63" w:rsidRDefault="002B5733" w:rsidP="002B5733">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w:t>
      </w:r>
      <w:proofErr w:type="gramStart"/>
      <w:r w:rsidRPr="00704B63">
        <w:rPr>
          <w:rFonts w:ascii="Arial" w:hAnsi="Arial" w:cs="Arial"/>
          <w:sz w:val="22"/>
          <w:szCs w:val="22"/>
        </w:rPr>
        <w:t>advertised</w:t>
      </w:r>
      <w:proofErr w:type="gramEnd"/>
      <w:r w:rsidRPr="00704B63">
        <w:rPr>
          <w:rFonts w:ascii="Arial" w:hAnsi="Arial" w:cs="Arial"/>
          <w:sz w:val="22"/>
          <w:szCs w:val="22"/>
        </w:rPr>
        <w:t xml:space="preserve"> notice of all board actions, including appropriate narrative and column descriptions, in brief and nontechnical language; </w:t>
      </w:r>
    </w:p>
    <w:p w14:paraId="3EE16038" w14:textId="2780DE47" w:rsidR="002B5733" w:rsidRPr="00704B63" w:rsidRDefault="002B5733" w:rsidP="00D30816">
      <w:pPr>
        <w:pStyle w:val="ListParagraph"/>
        <w:widowControl w:val="0"/>
        <w:numPr>
          <w:ilvl w:val="1"/>
          <w:numId w:val="4"/>
        </w:numPr>
        <w:autoSpaceDE w:val="0"/>
        <w:autoSpaceDN w:val="0"/>
        <w:adjustRightInd w:val="0"/>
        <w:ind w:left="1454" w:right="115"/>
        <w:jc w:val="both"/>
        <w:rPr>
          <w:rFonts w:ascii="Arial" w:hAnsi="Arial" w:cs="Arial"/>
          <w:sz w:val="22"/>
          <w:szCs w:val="22"/>
        </w:rPr>
      </w:pPr>
      <w:r w:rsidRPr="00704B63">
        <w:rPr>
          <w:rFonts w:ascii="Arial" w:hAnsi="Arial" w:cs="Arial"/>
          <w:sz w:val="22"/>
          <w:szCs w:val="22"/>
        </w:rPr>
        <w:t xml:space="preserve">The right to bring an action in circuit court to appeal a </w:t>
      </w:r>
      <w:r w:rsidR="00CB6D6D">
        <w:rPr>
          <w:rFonts w:ascii="Arial" w:hAnsi="Arial" w:cs="Arial"/>
          <w:sz w:val="22"/>
          <w:szCs w:val="22"/>
        </w:rPr>
        <w:t>Value Adjustment Board</w:t>
      </w:r>
      <w:r w:rsidRPr="00704B63">
        <w:rPr>
          <w:rFonts w:ascii="Arial" w:hAnsi="Arial" w:cs="Arial"/>
          <w:sz w:val="22"/>
          <w:szCs w:val="22"/>
        </w:rPr>
        <w:t xml:space="preserve"> valuation decision or decision to disapprove a classification, exemption, portability assessment difference transfer, or to deny a tax deferral or to impose a tax penalty;</w:t>
      </w:r>
    </w:p>
    <w:p w14:paraId="67350754" w14:textId="77777777" w:rsidR="002B5733" w:rsidRPr="00704B63" w:rsidRDefault="002B5733" w:rsidP="00246DD7">
      <w:pPr>
        <w:pStyle w:val="ListParagraph"/>
        <w:widowControl w:val="0"/>
        <w:numPr>
          <w:ilvl w:val="1"/>
          <w:numId w:val="4"/>
        </w:numPr>
        <w:autoSpaceDE w:val="0"/>
        <w:autoSpaceDN w:val="0"/>
        <w:adjustRightInd w:val="0"/>
        <w:ind w:left="1454" w:right="115"/>
        <w:jc w:val="both"/>
        <w:rPr>
          <w:rFonts w:ascii="Arial" w:hAnsi="Arial" w:cs="Arial"/>
          <w:sz w:val="22"/>
          <w:szCs w:val="22"/>
        </w:rPr>
      </w:pPr>
      <w:r w:rsidRPr="00704B63">
        <w:rPr>
          <w:rFonts w:ascii="Arial" w:hAnsi="Arial" w:cs="Arial"/>
          <w:sz w:val="22"/>
          <w:szCs w:val="22"/>
        </w:rPr>
        <w:t>The right to have federal tax information, ad valorem tax returns, social security numbers, all financial records produced by the taxpayer and other confidential taxpayer information, kept confidential; and</w:t>
      </w:r>
    </w:p>
    <w:p w14:paraId="78670A30" w14:textId="6197A251" w:rsidR="00E677F0" w:rsidRDefault="002B5733" w:rsidP="00E677F0">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hAnsi="Arial" w:cs="Arial"/>
          <w:sz w:val="22"/>
          <w:szCs w:val="22"/>
        </w:rPr>
        <w:t xml:space="preserve">The right to </w:t>
      </w:r>
      <w:proofErr w:type="gramStart"/>
      <w:r w:rsidRPr="00704B63">
        <w:rPr>
          <w:rFonts w:ascii="Arial" w:hAnsi="Arial" w:cs="Arial"/>
          <w:sz w:val="22"/>
          <w:szCs w:val="22"/>
        </w:rPr>
        <w:t>limiting</w:t>
      </w:r>
      <w:proofErr w:type="gramEnd"/>
      <w:r w:rsidRPr="00704B63">
        <w:rPr>
          <w:rFonts w:ascii="Arial" w:hAnsi="Arial" w:cs="Arial"/>
          <w:sz w:val="22"/>
          <w:szCs w:val="22"/>
        </w:rPr>
        <w:t xml:space="preserve"> the </w:t>
      </w:r>
      <w:r w:rsidR="00CB6D6D">
        <w:rPr>
          <w:rFonts w:ascii="Arial" w:hAnsi="Arial" w:cs="Arial"/>
          <w:sz w:val="22"/>
          <w:szCs w:val="22"/>
        </w:rPr>
        <w:t>Property Appraiser</w:t>
      </w:r>
      <w:r w:rsidRPr="00704B63">
        <w:rPr>
          <w:rFonts w:ascii="Arial" w:hAnsi="Arial" w:cs="Arial"/>
          <w:sz w:val="22"/>
          <w:szCs w:val="22"/>
        </w:rPr>
        <w:t>’s access to a taxpayer’s records to only those instances in which it is determined that such records are necessary to determine either the classification or the value of taxable non</w:t>
      </w:r>
      <w:r w:rsidR="006D6F01">
        <w:rPr>
          <w:rFonts w:ascii="Arial" w:hAnsi="Arial" w:cs="Arial"/>
          <w:sz w:val="22"/>
          <w:szCs w:val="22"/>
        </w:rPr>
        <w:t>-</w:t>
      </w:r>
      <w:r w:rsidRPr="00704B63">
        <w:rPr>
          <w:rFonts w:ascii="Arial" w:hAnsi="Arial" w:cs="Arial"/>
          <w:sz w:val="22"/>
          <w:szCs w:val="22"/>
        </w:rPr>
        <w:t>homestead property.</w:t>
      </w:r>
    </w:p>
    <w:p w14:paraId="649F7D8C" w14:textId="6845CABF" w:rsidR="00BD38A6" w:rsidRPr="00704B63" w:rsidRDefault="00BD38A6" w:rsidP="00E677F0">
      <w:pPr>
        <w:pStyle w:val="ListParagraph"/>
        <w:numPr>
          <w:ilvl w:val="1"/>
          <w:numId w:val="4"/>
        </w:numPr>
        <w:autoSpaceDE w:val="0"/>
        <w:autoSpaceDN w:val="0"/>
        <w:adjustRightInd w:val="0"/>
        <w:ind w:right="120"/>
        <w:jc w:val="both"/>
        <w:rPr>
          <w:rFonts w:ascii="Arial" w:hAnsi="Arial" w:cs="Arial"/>
          <w:sz w:val="22"/>
          <w:szCs w:val="22"/>
        </w:rPr>
      </w:pPr>
      <w:r w:rsidRPr="00BD38A6">
        <w:rPr>
          <w:rFonts w:ascii="Arial" w:hAnsi="Arial" w:cs="Arial"/>
          <w:sz w:val="22"/>
          <w:szCs w:val="22"/>
        </w:rPr>
        <w:t>The right to appear at a hearing using electronic or other communication equipment upon written request at least ten (10) calendar days before the date of the hearing, in any county having a population of 75,000 or more, and in any county having a population of less than 75,000 that has not opted out as provided by law, and the right to be notified of this right on the notice of hearing.</w:t>
      </w:r>
    </w:p>
    <w:p w14:paraId="23FECA20" w14:textId="77777777" w:rsidR="00E677F0" w:rsidRPr="00704B63" w:rsidRDefault="00E677F0" w:rsidP="00E677F0">
      <w:pPr>
        <w:pStyle w:val="ListParagraph"/>
        <w:autoSpaceDE w:val="0"/>
        <w:autoSpaceDN w:val="0"/>
        <w:adjustRightInd w:val="0"/>
        <w:ind w:left="737" w:right="120"/>
        <w:jc w:val="both"/>
        <w:rPr>
          <w:rFonts w:ascii="Arial" w:hAnsi="Arial" w:cs="Arial"/>
          <w:sz w:val="22"/>
          <w:szCs w:val="22"/>
        </w:rPr>
      </w:pPr>
    </w:p>
    <w:p w14:paraId="009CFCAE" w14:textId="77777777" w:rsidR="00E677F0" w:rsidRPr="00704B63" w:rsidRDefault="00E677F0" w:rsidP="00E677F0">
      <w:pPr>
        <w:pStyle w:val="ListParagraph"/>
        <w:numPr>
          <w:ilvl w:val="0"/>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As a property owner:</w:t>
      </w:r>
    </w:p>
    <w:p w14:paraId="21964487" w14:textId="77777777" w:rsidR="00E677F0" w:rsidRPr="00704B63" w:rsidRDefault="00E677F0" w:rsidP="00E677F0">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You have the right to appeal:</w:t>
      </w:r>
    </w:p>
    <w:p w14:paraId="1CCFB40E" w14:textId="1E3525C4"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 xml:space="preserve">The </w:t>
      </w:r>
      <w:r w:rsidR="00CB6D6D">
        <w:rPr>
          <w:rFonts w:ascii="Arial" w:eastAsia="Times New Roman" w:hAnsi="Arial" w:cs="Arial"/>
          <w:color w:val="000000"/>
          <w:sz w:val="22"/>
          <w:szCs w:val="22"/>
        </w:rPr>
        <w:t>Property Appraiser</w:t>
      </w:r>
      <w:r w:rsidRPr="00704B63">
        <w:rPr>
          <w:rFonts w:ascii="Arial" w:eastAsia="Times New Roman" w:hAnsi="Arial" w:cs="Arial"/>
          <w:color w:val="000000"/>
          <w:sz w:val="22"/>
          <w:szCs w:val="22"/>
        </w:rPr>
        <w:t>'s assessment of your property's value</w:t>
      </w:r>
    </w:p>
    <w:p w14:paraId="673B473A" w14:textId="77777777"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A denial of your application for an exemption such as homestead, veterans, or senior citizen.</w:t>
      </w:r>
    </w:p>
    <w:p w14:paraId="68285EDC" w14:textId="77777777"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A denial of your application for property classification such as agricultural or historic.</w:t>
      </w:r>
    </w:p>
    <w:p w14:paraId="6FCC1DE6" w14:textId="77777777"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A denial of your application for tax deferral.</w:t>
      </w:r>
    </w:p>
    <w:p w14:paraId="04A3E3B0" w14:textId="7C01402A" w:rsidR="008C3AB1" w:rsidRPr="00704B63" w:rsidRDefault="008C3AB1"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 xml:space="preserve">A determination that a change </w:t>
      </w:r>
      <w:r w:rsidR="006D6F01">
        <w:rPr>
          <w:rFonts w:ascii="Arial" w:eastAsia="Times New Roman" w:hAnsi="Arial" w:cs="Arial"/>
          <w:color w:val="000000"/>
          <w:sz w:val="22"/>
          <w:szCs w:val="22"/>
        </w:rPr>
        <w:t>of</w:t>
      </w:r>
      <w:r w:rsidRPr="00704B63">
        <w:rPr>
          <w:rFonts w:ascii="Arial" w:eastAsia="Times New Roman" w:hAnsi="Arial" w:cs="Arial"/>
          <w:color w:val="000000"/>
          <w:sz w:val="22"/>
          <w:szCs w:val="22"/>
        </w:rPr>
        <w:t xml:space="preserve"> ownership under s. 193.155(3), F.S., a change </w:t>
      </w:r>
      <w:r w:rsidR="006D6F01">
        <w:rPr>
          <w:rFonts w:ascii="Arial" w:eastAsia="Times New Roman" w:hAnsi="Arial" w:cs="Arial"/>
          <w:color w:val="000000"/>
          <w:sz w:val="22"/>
          <w:szCs w:val="22"/>
        </w:rPr>
        <w:t>of</w:t>
      </w:r>
      <w:r w:rsidRPr="00704B63">
        <w:rPr>
          <w:rFonts w:ascii="Arial" w:eastAsia="Times New Roman" w:hAnsi="Arial" w:cs="Arial"/>
          <w:color w:val="000000"/>
          <w:sz w:val="22"/>
          <w:szCs w:val="22"/>
        </w:rPr>
        <w:t xml:space="preserve"> ownership or control under s. 193.1554(5), F.S. or s. 193.1555(5), F.S., or a qualifying improvement under s. 193.1555(5), F.S. has occurred. </w:t>
      </w:r>
    </w:p>
    <w:p w14:paraId="1E629667" w14:textId="77777777" w:rsidR="00E677F0" w:rsidRPr="00704B63" w:rsidRDefault="00E677F0" w:rsidP="00E677F0">
      <w:pPr>
        <w:pStyle w:val="ListParagraph"/>
        <w:numPr>
          <w:ilvl w:val="1"/>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 xml:space="preserve">You may do any or </w:t>
      </w:r>
      <w:proofErr w:type="gramStart"/>
      <w:r w:rsidRPr="00704B63">
        <w:rPr>
          <w:rFonts w:ascii="Arial" w:eastAsia="Times New Roman" w:hAnsi="Arial" w:cs="Arial"/>
          <w:color w:val="000000"/>
          <w:sz w:val="22"/>
          <w:szCs w:val="22"/>
        </w:rPr>
        <w:t>all of</w:t>
      </w:r>
      <w:proofErr w:type="gramEnd"/>
      <w:r w:rsidRPr="00704B63">
        <w:rPr>
          <w:rFonts w:ascii="Arial" w:eastAsia="Times New Roman" w:hAnsi="Arial" w:cs="Arial"/>
          <w:color w:val="000000"/>
          <w:sz w:val="22"/>
          <w:szCs w:val="22"/>
        </w:rPr>
        <w:t xml:space="preserve"> the following:</w:t>
      </w:r>
    </w:p>
    <w:p w14:paraId="4730C17D" w14:textId="3935F0B0"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 xml:space="preserve">File a petition with your local </w:t>
      </w:r>
      <w:r w:rsidR="00CB6D6D">
        <w:rPr>
          <w:rFonts w:ascii="Arial" w:eastAsia="Times New Roman" w:hAnsi="Arial" w:cs="Arial"/>
          <w:color w:val="000000"/>
          <w:sz w:val="22"/>
          <w:szCs w:val="22"/>
        </w:rPr>
        <w:t>Value Adjustment Board</w:t>
      </w:r>
      <w:r w:rsidRPr="00704B63">
        <w:rPr>
          <w:rFonts w:ascii="Arial" w:eastAsia="Times New Roman" w:hAnsi="Arial" w:cs="Arial"/>
          <w:color w:val="000000"/>
          <w:sz w:val="22"/>
          <w:szCs w:val="22"/>
        </w:rPr>
        <w:t xml:space="preserve"> (VAB).</w:t>
      </w:r>
    </w:p>
    <w:p w14:paraId="347BAA9C" w14:textId="77777777" w:rsidR="00E677F0" w:rsidRPr="00704B63" w:rsidRDefault="00E677F0" w:rsidP="00E677F0">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File a lawsuit in circuit court.</w:t>
      </w:r>
    </w:p>
    <w:p w14:paraId="074CE01E" w14:textId="4BBB471E" w:rsidR="00342287" w:rsidRPr="00704B63" w:rsidRDefault="000476BC" w:rsidP="00342287">
      <w:pPr>
        <w:pStyle w:val="ListParagraph"/>
        <w:numPr>
          <w:ilvl w:val="2"/>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color w:val="000000"/>
          <w:sz w:val="22"/>
          <w:szCs w:val="22"/>
        </w:rPr>
        <w:t xml:space="preserve">Ask for an informal conference with </w:t>
      </w:r>
      <w:r w:rsidRPr="00704B63">
        <w:rPr>
          <w:rFonts w:ascii="Arial" w:eastAsia="Times New Roman" w:hAnsi="Arial" w:cs="Arial"/>
          <w:sz w:val="22"/>
          <w:szCs w:val="22"/>
        </w:rPr>
        <w:t>your county </w:t>
      </w:r>
      <w:hyperlink r:id="rId8" w:tgtFrame="_blank" w:history="1"/>
      <w:r w:rsidR="00342287" w:rsidRPr="00704B63">
        <w:rPr>
          <w:rFonts w:ascii="Arial" w:eastAsia="Times New Roman" w:hAnsi="Arial" w:cs="Arial"/>
          <w:sz w:val="22"/>
          <w:szCs w:val="22"/>
        </w:rPr>
        <w:t xml:space="preserve"> </w:t>
      </w:r>
      <w:r w:rsidR="00CB6D6D">
        <w:rPr>
          <w:rFonts w:ascii="Arial" w:eastAsia="Times New Roman" w:hAnsi="Arial" w:cs="Arial"/>
          <w:sz w:val="22"/>
          <w:szCs w:val="22"/>
        </w:rPr>
        <w:t>Property Appraiser</w:t>
      </w:r>
      <w:r w:rsidR="00342287" w:rsidRPr="00704B63">
        <w:rPr>
          <w:rFonts w:ascii="Arial" w:eastAsia="Times New Roman" w:hAnsi="Arial" w:cs="Arial"/>
          <w:sz w:val="22"/>
          <w:szCs w:val="22"/>
        </w:rPr>
        <w:t xml:space="preserve">** </w:t>
      </w:r>
      <w:r w:rsidR="00E677F0" w:rsidRPr="00704B63">
        <w:rPr>
          <w:rFonts w:ascii="Arial" w:eastAsia="Times New Roman" w:hAnsi="Arial" w:cs="Arial"/>
          <w:sz w:val="22"/>
          <w:szCs w:val="22"/>
        </w:rPr>
        <w:t>to discuss your value or application for a property exemption or classification. By having an informal conference, you may be able to settle the issue without going to a hearing or going to court. At this informal conference, you may:</w:t>
      </w:r>
    </w:p>
    <w:p w14:paraId="2B3E9047" w14:textId="77777777" w:rsidR="00342287" w:rsidRPr="00704B63" w:rsidRDefault="00E677F0" w:rsidP="00342287">
      <w:pPr>
        <w:pStyle w:val="ListParagraph"/>
        <w:numPr>
          <w:ilvl w:val="3"/>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sz w:val="22"/>
          <w:szCs w:val="22"/>
        </w:rPr>
        <w:t>Bring any documentation you have that may support a change in your assessment or eligibility for an exemption or property classification.</w:t>
      </w:r>
    </w:p>
    <w:p w14:paraId="1A31C22C" w14:textId="36ED5078" w:rsidR="00342287" w:rsidRPr="00704B63" w:rsidRDefault="00E677F0" w:rsidP="00342287">
      <w:pPr>
        <w:pStyle w:val="ListParagraph"/>
        <w:numPr>
          <w:ilvl w:val="3"/>
          <w:numId w:val="4"/>
        </w:numPr>
        <w:autoSpaceDE w:val="0"/>
        <w:autoSpaceDN w:val="0"/>
        <w:adjustRightInd w:val="0"/>
        <w:ind w:right="120"/>
        <w:jc w:val="both"/>
        <w:rPr>
          <w:rFonts w:ascii="Arial" w:hAnsi="Arial" w:cs="Arial"/>
          <w:sz w:val="22"/>
          <w:szCs w:val="22"/>
        </w:rPr>
      </w:pPr>
      <w:r w:rsidRPr="00704B63">
        <w:rPr>
          <w:rFonts w:ascii="Arial" w:eastAsia="Times New Roman" w:hAnsi="Arial" w:cs="Arial"/>
          <w:sz w:val="22"/>
          <w:szCs w:val="22"/>
        </w:rPr>
        <w:t xml:space="preserve">Ask the </w:t>
      </w:r>
      <w:r w:rsidR="00CB6D6D">
        <w:rPr>
          <w:rFonts w:ascii="Arial" w:eastAsia="Times New Roman" w:hAnsi="Arial" w:cs="Arial"/>
          <w:sz w:val="22"/>
          <w:szCs w:val="22"/>
        </w:rPr>
        <w:t>Property Appraiser</w:t>
      </w:r>
      <w:r w:rsidRPr="00704B63">
        <w:rPr>
          <w:rFonts w:ascii="Arial" w:eastAsia="Times New Roman" w:hAnsi="Arial" w:cs="Arial"/>
          <w:sz w:val="22"/>
          <w:szCs w:val="22"/>
        </w:rPr>
        <w:t xml:space="preserve"> to present facts that support his or her assessment of your property or the denial of an application for an exemption or classification.</w:t>
      </w:r>
    </w:p>
    <w:p w14:paraId="01F2C550" w14:textId="1827ABF1" w:rsidR="00342287" w:rsidRPr="00704B63" w:rsidRDefault="00342287" w:rsidP="00342287">
      <w:pPr>
        <w:autoSpaceDE w:val="0"/>
        <w:autoSpaceDN w:val="0"/>
        <w:adjustRightInd w:val="0"/>
        <w:ind w:left="1800" w:right="120"/>
        <w:jc w:val="both"/>
        <w:rPr>
          <w:rFonts w:ascii="Arial" w:hAnsi="Arial" w:cs="Arial"/>
          <w:sz w:val="22"/>
          <w:szCs w:val="22"/>
        </w:rPr>
      </w:pPr>
      <w:r w:rsidRPr="00704B63">
        <w:rPr>
          <w:rFonts w:ascii="Arial" w:eastAsia="Times New Roman" w:hAnsi="Arial" w:cs="Arial"/>
          <w:sz w:val="22"/>
          <w:szCs w:val="22"/>
        </w:rPr>
        <w:lastRenderedPageBreak/>
        <w:t>**</w:t>
      </w:r>
      <w:r w:rsidR="00E677F0" w:rsidRPr="00704B63">
        <w:rPr>
          <w:rFonts w:ascii="Arial" w:eastAsia="Times New Roman" w:hAnsi="Arial" w:cs="Arial"/>
          <w:sz w:val="22"/>
          <w:szCs w:val="22"/>
        </w:rPr>
        <w:t xml:space="preserve">Having an informal conference with the </w:t>
      </w:r>
      <w:r w:rsidR="00CB6D6D">
        <w:rPr>
          <w:rFonts w:ascii="Arial" w:eastAsia="Times New Roman" w:hAnsi="Arial" w:cs="Arial"/>
          <w:sz w:val="22"/>
          <w:szCs w:val="22"/>
        </w:rPr>
        <w:t>Property Appraiser</w:t>
      </w:r>
      <w:r w:rsidR="00E677F0" w:rsidRPr="00704B63">
        <w:rPr>
          <w:rFonts w:ascii="Arial" w:eastAsia="Times New Roman" w:hAnsi="Arial" w:cs="Arial"/>
          <w:sz w:val="22"/>
          <w:szCs w:val="22"/>
        </w:rPr>
        <w:t> </w:t>
      </w:r>
      <w:r w:rsidR="00E677F0" w:rsidRPr="00704B63">
        <w:rPr>
          <w:rFonts w:ascii="Arial" w:eastAsia="Times New Roman" w:hAnsi="Arial" w:cs="Arial"/>
          <w:bCs/>
          <w:sz w:val="22"/>
          <w:szCs w:val="22"/>
        </w:rPr>
        <w:t>does not extend your deadline</w:t>
      </w:r>
      <w:r w:rsidR="00E677F0" w:rsidRPr="00704B63">
        <w:rPr>
          <w:rFonts w:ascii="Arial" w:eastAsia="Times New Roman" w:hAnsi="Arial" w:cs="Arial"/>
          <w:sz w:val="22"/>
          <w:szCs w:val="22"/>
        </w:rPr>
        <w:t xml:space="preserve"> to file a petition with the </w:t>
      </w:r>
      <w:r w:rsidR="00CB6D6D">
        <w:rPr>
          <w:rFonts w:ascii="Arial" w:eastAsia="Times New Roman" w:hAnsi="Arial" w:cs="Arial"/>
          <w:sz w:val="22"/>
          <w:szCs w:val="22"/>
        </w:rPr>
        <w:t>Value Adjustment Board</w:t>
      </w:r>
      <w:r w:rsidR="00E677F0" w:rsidRPr="00704B63">
        <w:rPr>
          <w:rFonts w:ascii="Arial" w:eastAsia="Times New Roman" w:hAnsi="Arial" w:cs="Arial"/>
          <w:sz w:val="22"/>
          <w:szCs w:val="22"/>
        </w:rPr>
        <w:t>.</w:t>
      </w:r>
    </w:p>
    <w:p w14:paraId="598851CC" w14:textId="77777777" w:rsidR="00342287" w:rsidRPr="00704B63" w:rsidRDefault="00342287" w:rsidP="00342287">
      <w:pPr>
        <w:pStyle w:val="ListParagraph"/>
        <w:autoSpaceDE w:val="0"/>
        <w:autoSpaceDN w:val="0"/>
        <w:adjustRightInd w:val="0"/>
        <w:ind w:left="737" w:right="120"/>
        <w:jc w:val="both"/>
        <w:rPr>
          <w:rFonts w:ascii="Arial" w:hAnsi="Arial" w:cs="Arial"/>
          <w:sz w:val="22"/>
          <w:szCs w:val="22"/>
        </w:rPr>
      </w:pPr>
    </w:p>
    <w:p w14:paraId="5DB6E0BE" w14:textId="691C28B9" w:rsidR="002004D2" w:rsidRPr="00704B63" w:rsidRDefault="002B5733" w:rsidP="002004D2">
      <w:pPr>
        <w:pStyle w:val="ListParagraph"/>
        <w:numPr>
          <w:ilvl w:val="0"/>
          <w:numId w:val="4"/>
        </w:numPr>
        <w:autoSpaceDE w:val="0"/>
        <w:autoSpaceDN w:val="0"/>
        <w:adjustRightInd w:val="0"/>
        <w:ind w:right="120"/>
        <w:jc w:val="both"/>
        <w:rPr>
          <w:rFonts w:ascii="Arial" w:hAnsi="Arial" w:cs="Arial"/>
          <w:sz w:val="22"/>
          <w:szCs w:val="22"/>
        </w:rPr>
      </w:pPr>
      <w:r w:rsidRPr="00704B63">
        <w:rPr>
          <w:rFonts w:ascii="Arial" w:eastAsia="Arial" w:hAnsi="Arial" w:cs="Arial"/>
          <w:sz w:val="22"/>
          <w:szCs w:val="22"/>
        </w:rPr>
        <w:t>The VAB is charged with the duty of hearing all petitions filed with the VAB.</w:t>
      </w:r>
    </w:p>
    <w:p w14:paraId="4BD8BD80" w14:textId="77777777" w:rsidR="002004D2" w:rsidRPr="00704B63" w:rsidRDefault="002004D2" w:rsidP="002004D2">
      <w:pPr>
        <w:pStyle w:val="ListParagraph"/>
        <w:autoSpaceDE w:val="0"/>
        <w:autoSpaceDN w:val="0"/>
        <w:adjustRightInd w:val="0"/>
        <w:ind w:left="737" w:right="120"/>
        <w:jc w:val="both"/>
        <w:rPr>
          <w:rFonts w:ascii="Arial" w:hAnsi="Arial" w:cs="Arial"/>
          <w:sz w:val="22"/>
          <w:szCs w:val="22"/>
        </w:rPr>
      </w:pPr>
    </w:p>
    <w:p w14:paraId="54EAC797" w14:textId="77777777" w:rsidR="002004D2" w:rsidRPr="00704B63" w:rsidRDefault="002B5733" w:rsidP="002004D2">
      <w:pPr>
        <w:pStyle w:val="ListParagraph"/>
        <w:numPr>
          <w:ilvl w:val="0"/>
          <w:numId w:val="4"/>
        </w:numPr>
        <w:autoSpaceDE w:val="0"/>
        <w:autoSpaceDN w:val="0"/>
        <w:adjustRightInd w:val="0"/>
        <w:ind w:right="120"/>
        <w:jc w:val="both"/>
        <w:rPr>
          <w:rFonts w:ascii="Arial" w:hAnsi="Arial" w:cs="Arial"/>
          <w:sz w:val="22"/>
          <w:szCs w:val="22"/>
        </w:rPr>
      </w:pPr>
      <w:r w:rsidRPr="00704B63">
        <w:rPr>
          <w:rFonts w:ascii="Arial" w:eastAsia="Arial" w:hAnsi="Arial" w:cs="Arial"/>
          <w:sz w:val="22"/>
          <w:szCs w:val="22"/>
        </w:rPr>
        <w:t>The VAB Clerk handles the administrative functions of the VAB.</w:t>
      </w:r>
    </w:p>
    <w:p w14:paraId="4DF7E1DE" w14:textId="77777777" w:rsidR="002004D2" w:rsidRPr="00704B63" w:rsidRDefault="002004D2" w:rsidP="002004D2">
      <w:pPr>
        <w:pStyle w:val="ListParagraph"/>
        <w:rPr>
          <w:rFonts w:ascii="Arial" w:eastAsia="Arial" w:hAnsi="Arial" w:cs="Arial"/>
          <w:sz w:val="22"/>
          <w:szCs w:val="22"/>
        </w:rPr>
      </w:pPr>
    </w:p>
    <w:p w14:paraId="39A0DEB6" w14:textId="77777777" w:rsidR="002004D2" w:rsidRPr="00704B63" w:rsidRDefault="002B5733" w:rsidP="002004D2">
      <w:pPr>
        <w:pStyle w:val="ListParagraph"/>
        <w:numPr>
          <w:ilvl w:val="0"/>
          <w:numId w:val="4"/>
        </w:numPr>
        <w:autoSpaceDE w:val="0"/>
        <w:autoSpaceDN w:val="0"/>
        <w:adjustRightInd w:val="0"/>
        <w:ind w:right="120"/>
        <w:jc w:val="both"/>
        <w:rPr>
          <w:rFonts w:ascii="Arial" w:hAnsi="Arial" w:cs="Arial"/>
          <w:sz w:val="22"/>
          <w:szCs w:val="22"/>
        </w:rPr>
      </w:pPr>
      <w:r w:rsidRPr="00704B63">
        <w:rPr>
          <w:rFonts w:ascii="Arial" w:eastAsia="Arial" w:hAnsi="Arial" w:cs="Arial"/>
          <w:sz w:val="22"/>
          <w:szCs w:val="22"/>
        </w:rPr>
        <w:t>The VAB Attorney is hired to represent and counsel the VAB with regards to VAB functions and responsibilities.</w:t>
      </w:r>
    </w:p>
    <w:p w14:paraId="6B8CB685" w14:textId="77777777" w:rsidR="002004D2" w:rsidRPr="00704B63" w:rsidRDefault="002004D2" w:rsidP="002004D2">
      <w:pPr>
        <w:pStyle w:val="ListParagraph"/>
        <w:rPr>
          <w:rFonts w:ascii="Arial" w:eastAsia="Arial" w:hAnsi="Arial" w:cs="Arial"/>
          <w:sz w:val="22"/>
          <w:szCs w:val="22"/>
        </w:rPr>
      </w:pPr>
    </w:p>
    <w:p w14:paraId="1042F452" w14:textId="7FA0005C" w:rsidR="00C74B8B" w:rsidRPr="00704B63" w:rsidRDefault="002B5733" w:rsidP="00C74B8B">
      <w:pPr>
        <w:pStyle w:val="ListParagraph"/>
        <w:numPr>
          <w:ilvl w:val="0"/>
          <w:numId w:val="4"/>
        </w:num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 xml:space="preserve">The VAB is </w:t>
      </w:r>
      <w:r w:rsidR="002004D2" w:rsidRPr="00704B63">
        <w:rPr>
          <w:rFonts w:ascii="Arial" w:eastAsia="Arial" w:hAnsi="Arial" w:cs="Arial"/>
          <w:sz w:val="22"/>
          <w:szCs w:val="22"/>
        </w:rPr>
        <w:t xml:space="preserve">comprised </w:t>
      </w:r>
      <w:r w:rsidRPr="00704B63">
        <w:rPr>
          <w:rFonts w:ascii="Arial" w:eastAsia="Arial" w:hAnsi="Arial" w:cs="Arial"/>
          <w:sz w:val="22"/>
          <w:szCs w:val="22"/>
        </w:rPr>
        <w:t xml:space="preserve">of two county commissioners, one school board member, one citizen member appointed by the </w:t>
      </w:r>
      <w:r w:rsidR="002004D2" w:rsidRPr="00704B63">
        <w:rPr>
          <w:rFonts w:ascii="Arial" w:eastAsia="Arial" w:hAnsi="Arial" w:cs="Arial"/>
          <w:sz w:val="22"/>
          <w:szCs w:val="22"/>
        </w:rPr>
        <w:t>Board of County Commissioners</w:t>
      </w:r>
      <w:r w:rsidRPr="00704B63">
        <w:rPr>
          <w:rFonts w:ascii="Arial" w:eastAsia="Arial" w:hAnsi="Arial" w:cs="Arial"/>
          <w:sz w:val="22"/>
          <w:szCs w:val="22"/>
        </w:rPr>
        <w:t xml:space="preserve"> who </w:t>
      </w:r>
      <w:r w:rsidR="002D1190" w:rsidRPr="00704B63">
        <w:rPr>
          <w:rFonts w:ascii="Arial" w:eastAsia="Arial" w:hAnsi="Arial" w:cs="Arial"/>
          <w:sz w:val="22"/>
          <w:szCs w:val="22"/>
        </w:rPr>
        <w:t>owns homestead property</w:t>
      </w:r>
      <w:r w:rsidRPr="00704B63">
        <w:rPr>
          <w:rFonts w:ascii="Arial" w:eastAsia="Arial" w:hAnsi="Arial" w:cs="Arial"/>
          <w:sz w:val="22"/>
          <w:szCs w:val="22"/>
        </w:rPr>
        <w:t xml:space="preserve"> in </w:t>
      </w:r>
      <w:r w:rsidR="00946BAB">
        <w:rPr>
          <w:rFonts w:ascii="Arial" w:eastAsia="Arial" w:hAnsi="Arial" w:cs="Arial"/>
          <w:sz w:val="22"/>
          <w:szCs w:val="22"/>
        </w:rPr>
        <w:t>Nassau</w:t>
      </w:r>
      <w:r w:rsidRPr="00704B63">
        <w:rPr>
          <w:rFonts w:ascii="Arial" w:eastAsia="Arial" w:hAnsi="Arial" w:cs="Arial"/>
          <w:sz w:val="22"/>
          <w:szCs w:val="22"/>
        </w:rPr>
        <w:t xml:space="preserve"> County</w:t>
      </w:r>
      <w:r w:rsidR="002004D2" w:rsidRPr="00704B63">
        <w:rPr>
          <w:rFonts w:ascii="Arial" w:eastAsia="Arial" w:hAnsi="Arial" w:cs="Arial"/>
          <w:sz w:val="22"/>
          <w:szCs w:val="22"/>
        </w:rPr>
        <w:t>,</w:t>
      </w:r>
      <w:r w:rsidRPr="00704B63">
        <w:rPr>
          <w:rFonts w:ascii="Arial" w:eastAsia="Arial" w:hAnsi="Arial" w:cs="Arial"/>
          <w:sz w:val="22"/>
          <w:szCs w:val="22"/>
        </w:rPr>
        <w:t xml:space="preserve"> and one citizen member appointed by the school board who owns </w:t>
      </w:r>
      <w:r w:rsidR="002D1190" w:rsidRPr="00704B63">
        <w:rPr>
          <w:rFonts w:ascii="Arial" w:eastAsia="Arial" w:hAnsi="Arial" w:cs="Arial"/>
          <w:sz w:val="22"/>
          <w:szCs w:val="22"/>
        </w:rPr>
        <w:t xml:space="preserve">a business occupying commercial space located within the </w:t>
      </w:r>
      <w:r w:rsidR="00946BAB">
        <w:rPr>
          <w:rFonts w:ascii="Arial" w:eastAsia="Arial" w:hAnsi="Arial" w:cs="Arial"/>
          <w:sz w:val="22"/>
          <w:szCs w:val="22"/>
        </w:rPr>
        <w:t>Nassau</w:t>
      </w:r>
      <w:r w:rsidR="002D1190" w:rsidRPr="00704B63">
        <w:rPr>
          <w:rFonts w:ascii="Arial" w:eastAsia="Arial" w:hAnsi="Arial" w:cs="Arial"/>
          <w:sz w:val="22"/>
          <w:szCs w:val="22"/>
        </w:rPr>
        <w:t xml:space="preserve"> County school district</w:t>
      </w:r>
      <w:r w:rsidR="002004D2" w:rsidRPr="00704B63">
        <w:rPr>
          <w:rFonts w:ascii="Arial" w:eastAsia="Arial" w:hAnsi="Arial" w:cs="Arial"/>
          <w:sz w:val="22"/>
          <w:szCs w:val="22"/>
        </w:rPr>
        <w:t>.</w:t>
      </w:r>
    </w:p>
    <w:p w14:paraId="73A3A5C2" w14:textId="77777777" w:rsidR="00C74B8B" w:rsidRPr="00704B63" w:rsidRDefault="00C74B8B" w:rsidP="00C74B8B">
      <w:pPr>
        <w:pStyle w:val="ListParagraph"/>
        <w:rPr>
          <w:rFonts w:ascii="Arial" w:eastAsia="Arial" w:hAnsi="Arial" w:cs="Arial"/>
          <w:sz w:val="22"/>
          <w:szCs w:val="22"/>
        </w:rPr>
      </w:pPr>
    </w:p>
    <w:p w14:paraId="681AF79D" w14:textId="77777777" w:rsidR="00C74B8B" w:rsidRPr="00704B63" w:rsidRDefault="00C74B8B" w:rsidP="00C74B8B">
      <w:pPr>
        <w:pStyle w:val="ListParagraph"/>
        <w:numPr>
          <w:ilvl w:val="0"/>
          <w:numId w:val="4"/>
        </w:num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 xml:space="preserve">Other than filing a petition, a </w:t>
      </w:r>
      <w:r w:rsidR="002B5733" w:rsidRPr="00704B63">
        <w:rPr>
          <w:rFonts w:ascii="Arial" w:eastAsia="Arial" w:hAnsi="Arial" w:cs="Arial"/>
          <w:sz w:val="22"/>
          <w:szCs w:val="22"/>
        </w:rPr>
        <w:t xml:space="preserve">taxpayer </w:t>
      </w:r>
      <w:r w:rsidRPr="00704B63">
        <w:rPr>
          <w:rFonts w:ascii="Arial" w:eastAsia="Arial" w:hAnsi="Arial" w:cs="Arial"/>
          <w:sz w:val="22"/>
          <w:szCs w:val="22"/>
        </w:rPr>
        <w:t xml:space="preserve">also </w:t>
      </w:r>
      <w:proofErr w:type="gramStart"/>
      <w:r w:rsidR="002B5733" w:rsidRPr="00704B63">
        <w:rPr>
          <w:rFonts w:ascii="Arial" w:eastAsia="Arial" w:hAnsi="Arial" w:cs="Arial"/>
          <w:sz w:val="22"/>
          <w:szCs w:val="22"/>
        </w:rPr>
        <w:t>has the opportunity to</w:t>
      </w:r>
      <w:proofErr w:type="gramEnd"/>
      <w:r w:rsidR="002B5733" w:rsidRPr="00704B63">
        <w:rPr>
          <w:rFonts w:ascii="Arial" w:eastAsia="Arial" w:hAnsi="Arial" w:cs="Arial"/>
          <w:sz w:val="22"/>
          <w:szCs w:val="22"/>
        </w:rPr>
        <w:t xml:space="preserve"> participate in the system </w:t>
      </w:r>
      <w:r w:rsidRPr="00704B63">
        <w:rPr>
          <w:rFonts w:ascii="Arial" w:eastAsia="Arial" w:hAnsi="Arial" w:cs="Arial"/>
          <w:sz w:val="22"/>
          <w:szCs w:val="22"/>
        </w:rPr>
        <w:t>by:</w:t>
      </w:r>
    </w:p>
    <w:p w14:paraId="6D9A30DA" w14:textId="77777777" w:rsidR="00C74B8B" w:rsidRPr="00704B63" w:rsidRDefault="00C74B8B" w:rsidP="00C74B8B">
      <w:pPr>
        <w:pStyle w:val="ListParagraph"/>
        <w:rPr>
          <w:rFonts w:ascii="Arial" w:eastAsia="Arial" w:hAnsi="Arial" w:cs="Arial"/>
          <w:sz w:val="22"/>
          <w:szCs w:val="22"/>
        </w:rPr>
      </w:pPr>
    </w:p>
    <w:p w14:paraId="4F510DD6" w14:textId="77777777" w:rsidR="00C74B8B" w:rsidRPr="00704B63" w:rsidRDefault="002B5733" w:rsidP="00C74B8B">
      <w:pPr>
        <w:pStyle w:val="ListParagraph"/>
        <w:numPr>
          <w:ilvl w:val="1"/>
          <w:numId w:val="4"/>
        </w:num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 xml:space="preserve">Appearing at </w:t>
      </w:r>
      <w:proofErr w:type="gramStart"/>
      <w:r w:rsidRPr="00704B63">
        <w:rPr>
          <w:rFonts w:ascii="Arial" w:eastAsia="Arial" w:hAnsi="Arial" w:cs="Arial"/>
          <w:sz w:val="22"/>
          <w:szCs w:val="22"/>
        </w:rPr>
        <w:t>a hearing</w:t>
      </w:r>
      <w:proofErr w:type="gramEnd"/>
      <w:r w:rsidRPr="00704B63">
        <w:rPr>
          <w:rFonts w:ascii="Arial" w:eastAsia="Arial" w:hAnsi="Arial" w:cs="Arial"/>
          <w:sz w:val="22"/>
          <w:szCs w:val="22"/>
        </w:rPr>
        <w:t xml:space="preserve"> or witnessing hearings (all are public).</w:t>
      </w:r>
    </w:p>
    <w:p w14:paraId="738CA148" w14:textId="77777777" w:rsidR="00C74B8B" w:rsidRPr="00704B63" w:rsidRDefault="002B5733" w:rsidP="00C74B8B">
      <w:pPr>
        <w:pStyle w:val="ListParagraph"/>
        <w:numPr>
          <w:ilvl w:val="1"/>
          <w:numId w:val="4"/>
        </w:num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Appearing at VAB meetings (all are public and public comment is permitted during all meetings).</w:t>
      </w:r>
    </w:p>
    <w:p w14:paraId="75143F7D" w14:textId="77777777" w:rsidR="00246DD7" w:rsidRPr="00704B63" w:rsidRDefault="002B5733" w:rsidP="00246DD7">
      <w:pPr>
        <w:pStyle w:val="ListParagraph"/>
        <w:numPr>
          <w:ilvl w:val="1"/>
          <w:numId w:val="4"/>
        </w:num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Participating in rule development and training development handled by the</w:t>
      </w:r>
      <w:r w:rsidR="00C74B8B" w:rsidRPr="00704B63">
        <w:rPr>
          <w:rFonts w:ascii="Arial" w:eastAsia="Arial" w:hAnsi="Arial" w:cs="Arial"/>
          <w:sz w:val="22"/>
          <w:szCs w:val="22"/>
        </w:rPr>
        <w:t xml:space="preserve"> </w:t>
      </w:r>
      <w:r w:rsidRPr="00704B63">
        <w:rPr>
          <w:rFonts w:ascii="Arial" w:eastAsia="Arial" w:hAnsi="Arial" w:cs="Arial"/>
          <w:sz w:val="22"/>
          <w:szCs w:val="22"/>
        </w:rPr>
        <w:t>Department of Revenue.</w:t>
      </w:r>
    </w:p>
    <w:p w14:paraId="24D493D3" w14:textId="77777777" w:rsidR="00D30816" w:rsidRPr="00704B63" w:rsidRDefault="00D30816" w:rsidP="00D30816">
      <w:pPr>
        <w:pStyle w:val="ListParagraph"/>
        <w:autoSpaceDE w:val="0"/>
        <w:autoSpaceDN w:val="0"/>
        <w:adjustRightInd w:val="0"/>
        <w:spacing w:before="14" w:line="240" w:lineRule="exact"/>
        <w:ind w:left="1457" w:right="120"/>
        <w:jc w:val="both"/>
        <w:rPr>
          <w:rFonts w:ascii="Arial" w:hAnsi="Arial" w:cs="Arial"/>
          <w:sz w:val="22"/>
          <w:szCs w:val="22"/>
        </w:rPr>
      </w:pPr>
    </w:p>
    <w:p w14:paraId="0A37D169" w14:textId="54796F10" w:rsidR="002B5733" w:rsidRPr="00C72903" w:rsidRDefault="002B5733" w:rsidP="00246DD7">
      <w:pPr>
        <w:autoSpaceDE w:val="0"/>
        <w:autoSpaceDN w:val="0"/>
        <w:adjustRightInd w:val="0"/>
        <w:spacing w:before="14" w:line="240" w:lineRule="exact"/>
        <w:ind w:right="120"/>
        <w:jc w:val="both"/>
        <w:rPr>
          <w:rFonts w:ascii="Arial" w:hAnsi="Arial" w:cs="Arial"/>
          <w:sz w:val="22"/>
          <w:szCs w:val="22"/>
        </w:rPr>
      </w:pPr>
      <w:r w:rsidRPr="00704B63">
        <w:rPr>
          <w:rFonts w:ascii="Arial" w:eastAsia="Arial" w:hAnsi="Arial" w:cs="Arial"/>
          <w:sz w:val="22"/>
          <w:szCs w:val="22"/>
        </w:rPr>
        <w:t xml:space="preserve">This information is provided for general informational purposes only and does not contain all information </w:t>
      </w:r>
      <w:r w:rsidRPr="00C72903">
        <w:rPr>
          <w:rFonts w:ascii="Arial" w:eastAsia="Arial" w:hAnsi="Arial" w:cs="Arial"/>
          <w:sz w:val="22"/>
          <w:szCs w:val="22"/>
        </w:rPr>
        <w:t xml:space="preserve">necessary to fully understand the VAB process. </w:t>
      </w:r>
      <w:r w:rsidR="00C72903" w:rsidRPr="00C72903">
        <w:rPr>
          <w:rFonts w:ascii="Arial" w:eastAsia="Arial" w:hAnsi="Arial" w:cs="Arial"/>
          <w:sz w:val="22"/>
          <w:szCs w:val="22"/>
        </w:rPr>
        <w:t xml:space="preserve">More information may be found online at the </w:t>
      </w:r>
      <w:r w:rsidR="00946BAB">
        <w:rPr>
          <w:rFonts w:ascii="Arial" w:eastAsia="Arial" w:hAnsi="Arial" w:cs="Arial"/>
          <w:sz w:val="22"/>
          <w:szCs w:val="22"/>
        </w:rPr>
        <w:t>Nassau</w:t>
      </w:r>
      <w:r w:rsidR="00C72903" w:rsidRPr="00C72903">
        <w:rPr>
          <w:rFonts w:ascii="Arial" w:eastAsia="Arial" w:hAnsi="Arial" w:cs="Arial"/>
          <w:sz w:val="22"/>
          <w:szCs w:val="22"/>
        </w:rPr>
        <w:t xml:space="preserve"> County Clerk's </w:t>
      </w:r>
      <w:r w:rsidR="00C72903">
        <w:rPr>
          <w:rFonts w:ascii="Arial" w:eastAsia="Arial" w:hAnsi="Arial" w:cs="Arial"/>
          <w:sz w:val="22"/>
          <w:szCs w:val="22"/>
        </w:rPr>
        <w:t xml:space="preserve">VAB </w:t>
      </w:r>
      <w:r w:rsidR="00C72903" w:rsidRPr="00C72903">
        <w:rPr>
          <w:rFonts w:ascii="Arial" w:eastAsia="Arial" w:hAnsi="Arial" w:cs="Arial"/>
          <w:sz w:val="22"/>
          <w:szCs w:val="22"/>
        </w:rPr>
        <w:t xml:space="preserve">website: </w:t>
      </w:r>
      <w:hyperlink r:id="rId9" w:history="1">
        <w:r w:rsidR="00C72903" w:rsidRPr="00D10555">
          <w:rPr>
            <w:rStyle w:val="Hyperlink"/>
            <w:rFonts w:ascii="Arial" w:hAnsi="Arial" w:cs="Arial"/>
            <w:sz w:val="22"/>
            <w:szCs w:val="22"/>
          </w:rPr>
          <w:t>https://</w:t>
        </w:r>
        <w:r w:rsidR="00946BAB" w:rsidRPr="00946BAB">
          <w:rPr>
            <w:rStyle w:val="Hyperlink"/>
            <w:rFonts w:ascii="Arial" w:hAnsi="Arial" w:cs="Arial"/>
            <w:sz w:val="22"/>
            <w:szCs w:val="22"/>
          </w:rPr>
          <w:t>www.nassauclerk.com</w:t>
        </w:r>
      </w:hyperlink>
      <w:r w:rsidR="00C72903">
        <w:rPr>
          <w:rFonts w:ascii="Arial" w:hAnsi="Arial" w:cs="Arial"/>
          <w:sz w:val="22"/>
          <w:szCs w:val="22"/>
        </w:rPr>
        <w:t>.</w:t>
      </w:r>
      <w:r w:rsidR="00946BAB">
        <w:rPr>
          <w:rFonts w:ascii="Arial" w:hAnsi="Arial" w:cs="Arial"/>
          <w:sz w:val="22"/>
          <w:szCs w:val="22"/>
        </w:rPr>
        <w:t xml:space="preserve"> </w:t>
      </w:r>
      <w:r w:rsidR="00946BAB" w:rsidRPr="00946BAB">
        <w:rPr>
          <w:rFonts w:ascii="Arial" w:hAnsi="Arial" w:cs="Arial"/>
          <w:sz w:val="22"/>
          <w:szCs w:val="22"/>
        </w:rPr>
        <w:t>Click on Clerk’s Office, then Board of County Commissioners Services. Look for “VAB General Information and Important Notes.”</w:t>
      </w:r>
      <w:r w:rsidR="00946BAB">
        <w:rPr>
          <w:rFonts w:ascii="Arial" w:hAnsi="Arial" w:cs="Arial"/>
          <w:sz w:val="22"/>
          <w:szCs w:val="22"/>
        </w:rPr>
        <w:t xml:space="preserve"> </w:t>
      </w:r>
      <w:r w:rsidR="00946BAB" w:rsidRPr="00946BAB">
        <w:rPr>
          <w:rFonts w:ascii="Arial" w:hAnsi="Arial" w:cs="Arial"/>
          <w:sz w:val="22"/>
          <w:szCs w:val="22"/>
        </w:rPr>
        <w:t xml:space="preserve">Additional questions regarding the VAB may be directed to </w:t>
      </w:r>
      <w:hyperlink r:id="rId10" w:history="1">
        <w:r w:rsidR="00946BAB" w:rsidRPr="009F483C">
          <w:rPr>
            <w:rStyle w:val="Hyperlink"/>
            <w:rFonts w:ascii="Arial" w:hAnsi="Arial" w:cs="Arial"/>
            <w:sz w:val="22"/>
            <w:szCs w:val="22"/>
          </w:rPr>
          <w:t>VAB@nassauclerk.com</w:t>
        </w:r>
      </w:hyperlink>
      <w:r w:rsidR="00946BAB">
        <w:rPr>
          <w:rFonts w:ascii="Arial" w:hAnsi="Arial" w:cs="Arial"/>
          <w:sz w:val="22"/>
          <w:szCs w:val="22"/>
        </w:rPr>
        <w:t xml:space="preserve"> </w:t>
      </w:r>
      <w:r w:rsidR="00946BAB" w:rsidRPr="00946BAB">
        <w:rPr>
          <w:rFonts w:ascii="Arial" w:hAnsi="Arial" w:cs="Arial"/>
          <w:sz w:val="22"/>
          <w:szCs w:val="22"/>
        </w:rPr>
        <w:t xml:space="preserve">or by calling </w:t>
      </w:r>
      <w:r w:rsidR="00946BAB">
        <w:rPr>
          <w:rFonts w:ascii="Arial" w:hAnsi="Arial" w:cs="Arial"/>
          <w:sz w:val="22"/>
          <w:szCs w:val="22"/>
        </w:rPr>
        <w:t>(</w:t>
      </w:r>
      <w:r w:rsidR="00946BAB" w:rsidRPr="00946BAB">
        <w:rPr>
          <w:rFonts w:ascii="Arial" w:hAnsi="Arial" w:cs="Arial"/>
          <w:sz w:val="22"/>
          <w:szCs w:val="22"/>
        </w:rPr>
        <w:t>904</w:t>
      </w:r>
      <w:r w:rsidR="00946BAB">
        <w:rPr>
          <w:rFonts w:ascii="Arial" w:hAnsi="Arial" w:cs="Arial"/>
          <w:sz w:val="22"/>
          <w:szCs w:val="22"/>
        </w:rPr>
        <w:t xml:space="preserve">) </w:t>
      </w:r>
      <w:r w:rsidR="00946BAB" w:rsidRPr="00946BAB">
        <w:rPr>
          <w:rFonts w:ascii="Arial" w:hAnsi="Arial" w:cs="Arial"/>
          <w:sz w:val="22"/>
          <w:szCs w:val="22"/>
        </w:rPr>
        <w:t>548-4660.</w:t>
      </w:r>
    </w:p>
    <w:sectPr w:rsidR="002B5733" w:rsidRPr="00C72903" w:rsidSect="00915359">
      <w:footerReference w:type="default" r:id="rId11"/>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679CA" w14:textId="77777777" w:rsidR="00DD4B8C" w:rsidRDefault="00DD4B8C" w:rsidP="00B6525D">
      <w:r>
        <w:separator/>
      </w:r>
    </w:p>
  </w:endnote>
  <w:endnote w:type="continuationSeparator" w:id="0">
    <w:p w14:paraId="58A53CC6" w14:textId="77777777" w:rsidR="00DD4B8C" w:rsidRDefault="00DD4B8C" w:rsidP="00B65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pperplate Gothic Light">
    <w:panose1 w:val="020E05070202060204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2"/>
        <w:szCs w:val="22"/>
      </w:rPr>
      <w:id w:val="7127249"/>
      <w:docPartObj>
        <w:docPartGallery w:val="Page Numbers (Bottom of Page)"/>
        <w:docPartUnique/>
      </w:docPartObj>
    </w:sdtPr>
    <w:sdtEndPr/>
    <w:sdtContent>
      <w:sdt>
        <w:sdtPr>
          <w:rPr>
            <w:rFonts w:ascii="Arial" w:hAnsi="Arial" w:cs="Arial"/>
            <w:sz w:val="22"/>
            <w:szCs w:val="22"/>
          </w:rPr>
          <w:id w:val="565050523"/>
          <w:docPartObj>
            <w:docPartGallery w:val="Page Numbers (Top of Page)"/>
            <w:docPartUnique/>
          </w:docPartObj>
        </w:sdtPr>
        <w:sdtEndPr/>
        <w:sdtContent>
          <w:p w14:paraId="49991BD2" w14:textId="13500830" w:rsidR="00B6525D" w:rsidRPr="00B6525D" w:rsidRDefault="001E0C8A" w:rsidP="001E0C8A">
            <w:pPr>
              <w:pStyle w:val="Footer"/>
              <w:tabs>
                <w:tab w:val="clear" w:pos="9360"/>
                <w:tab w:val="right" w:pos="8640"/>
              </w:tabs>
              <w:rPr>
                <w:rFonts w:ascii="Arial" w:hAnsi="Arial" w:cs="Arial"/>
                <w:sz w:val="22"/>
                <w:szCs w:val="22"/>
              </w:rPr>
            </w:pPr>
            <w:r w:rsidRPr="001E0C8A">
              <w:rPr>
                <w:rFonts w:ascii="Arial" w:hAnsi="Arial" w:cs="Arial"/>
                <w:sz w:val="22"/>
                <w:szCs w:val="22"/>
              </w:rPr>
              <w:t>NCVAB</w:t>
            </w:r>
            <w:proofErr w:type="gramStart"/>
            <w:r w:rsidRPr="001E0C8A">
              <w:rPr>
                <w:rFonts w:ascii="Arial" w:hAnsi="Arial" w:cs="Arial"/>
                <w:sz w:val="22"/>
                <w:szCs w:val="22"/>
              </w:rPr>
              <w:t>02</w:t>
            </w:r>
            <w:r>
              <w:rPr>
                <w:rFonts w:ascii="Arial" w:hAnsi="Arial" w:cs="Arial"/>
                <w:sz w:val="22"/>
                <w:szCs w:val="22"/>
              </w:rPr>
              <w:t xml:space="preserve">  </w:t>
            </w:r>
            <w:r>
              <w:rPr>
                <w:rFonts w:ascii="Arial" w:hAnsi="Arial" w:cs="Arial"/>
                <w:sz w:val="22"/>
                <w:szCs w:val="22"/>
              </w:rPr>
              <w:tab/>
            </w:r>
            <w:r>
              <w:rPr>
                <w:rFonts w:ascii="Arial" w:hAnsi="Arial" w:cs="Arial"/>
                <w:sz w:val="22"/>
                <w:szCs w:val="22"/>
              </w:rPr>
              <w:tab/>
            </w:r>
            <w:r w:rsidR="00EE15FD">
              <w:rPr>
                <w:rFonts w:ascii="Arial" w:hAnsi="Arial" w:cs="Arial"/>
                <w:sz w:val="22"/>
                <w:szCs w:val="22"/>
              </w:rPr>
              <w:t xml:space="preserve">  </w:t>
            </w:r>
            <w:r w:rsidR="00B6525D" w:rsidRPr="001E0C8A">
              <w:rPr>
                <w:rFonts w:ascii="Arial" w:hAnsi="Arial" w:cs="Arial"/>
                <w:sz w:val="22"/>
                <w:szCs w:val="22"/>
              </w:rPr>
              <w:t>Page</w:t>
            </w:r>
            <w:proofErr w:type="gramEnd"/>
            <w:r w:rsidR="00B6525D" w:rsidRPr="001E0C8A">
              <w:rPr>
                <w:rFonts w:ascii="Arial" w:hAnsi="Arial" w:cs="Arial"/>
                <w:sz w:val="22"/>
                <w:szCs w:val="22"/>
              </w:rPr>
              <w:t xml:space="preserve"> </w:t>
            </w:r>
            <w:r w:rsidR="007B0DC4" w:rsidRPr="001E0C8A">
              <w:rPr>
                <w:rFonts w:ascii="Arial" w:hAnsi="Arial" w:cs="Arial"/>
                <w:sz w:val="22"/>
                <w:szCs w:val="22"/>
              </w:rPr>
              <w:fldChar w:fldCharType="begin"/>
            </w:r>
            <w:r w:rsidR="00B6525D" w:rsidRPr="001E0C8A">
              <w:rPr>
                <w:rFonts w:ascii="Arial" w:hAnsi="Arial" w:cs="Arial"/>
                <w:sz w:val="22"/>
                <w:szCs w:val="22"/>
              </w:rPr>
              <w:instrText xml:space="preserve"> PAGE </w:instrText>
            </w:r>
            <w:r w:rsidR="007B0DC4" w:rsidRPr="001E0C8A">
              <w:rPr>
                <w:rFonts w:ascii="Arial" w:hAnsi="Arial" w:cs="Arial"/>
                <w:sz w:val="22"/>
                <w:szCs w:val="22"/>
              </w:rPr>
              <w:fldChar w:fldCharType="separate"/>
            </w:r>
            <w:r w:rsidR="007016B7" w:rsidRPr="001E0C8A">
              <w:rPr>
                <w:rFonts w:ascii="Arial" w:hAnsi="Arial" w:cs="Arial"/>
                <w:noProof/>
                <w:sz w:val="22"/>
                <w:szCs w:val="22"/>
              </w:rPr>
              <w:t>1</w:t>
            </w:r>
            <w:r w:rsidR="007B0DC4" w:rsidRPr="001E0C8A">
              <w:rPr>
                <w:rFonts w:ascii="Arial" w:hAnsi="Arial" w:cs="Arial"/>
                <w:sz w:val="22"/>
                <w:szCs w:val="22"/>
              </w:rPr>
              <w:fldChar w:fldCharType="end"/>
            </w:r>
            <w:r w:rsidR="00B6525D" w:rsidRPr="001E0C8A">
              <w:rPr>
                <w:rFonts w:ascii="Arial" w:hAnsi="Arial" w:cs="Arial"/>
                <w:sz w:val="22"/>
                <w:szCs w:val="22"/>
              </w:rPr>
              <w:t xml:space="preserve"> of </w:t>
            </w:r>
            <w:r w:rsidR="007B0DC4" w:rsidRPr="001E0C8A">
              <w:rPr>
                <w:rFonts w:ascii="Arial" w:hAnsi="Arial" w:cs="Arial"/>
                <w:sz w:val="22"/>
                <w:szCs w:val="22"/>
              </w:rPr>
              <w:fldChar w:fldCharType="begin"/>
            </w:r>
            <w:r w:rsidR="00B6525D" w:rsidRPr="001E0C8A">
              <w:rPr>
                <w:rFonts w:ascii="Arial" w:hAnsi="Arial" w:cs="Arial"/>
                <w:sz w:val="22"/>
                <w:szCs w:val="22"/>
              </w:rPr>
              <w:instrText xml:space="preserve"> NUMPAGES  </w:instrText>
            </w:r>
            <w:r w:rsidR="007B0DC4" w:rsidRPr="001E0C8A">
              <w:rPr>
                <w:rFonts w:ascii="Arial" w:hAnsi="Arial" w:cs="Arial"/>
                <w:sz w:val="22"/>
                <w:szCs w:val="22"/>
              </w:rPr>
              <w:fldChar w:fldCharType="separate"/>
            </w:r>
            <w:r w:rsidR="007016B7" w:rsidRPr="001E0C8A">
              <w:rPr>
                <w:rFonts w:ascii="Arial" w:hAnsi="Arial" w:cs="Arial"/>
                <w:noProof/>
                <w:sz w:val="22"/>
                <w:szCs w:val="22"/>
              </w:rPr>
              <w:t>1</w:t>
            </w:r>
            <w:r w:rsidR="007B0DC4" w:rsidRPr="001E0C8A">
              <w:rPr>
                <w:rFonts w:ascii="Arial" w:hAnsi="Arial" w:cs="Arial"/>
                <w:sz w:val="22"/>
                <w:szCs w:val="22"/>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300DE5" w14:textId="77777777" w:rsidR="00DD4B8C" w:rsidRDefault="00DD4B8C" w:rsidP="00B6525D">
      <w:r>
        <w:separator/>
      </w:r>
    </w:p>
  </w:footnote>
  <w:footnote w:type="continuationSeparator" w:id="0">
    <w:p w14:paraId="24904A81" w14:textId="77777777" w:rsidR="00DD4B8C" w:rsidRDefault="00DD4B8C" w:rsidP="00B652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B7552C"/>
    <w:multiLevelType w:val="hybridMultilevel"/>
    <w:tmpl w:val="1C541B76"/>
    <w:lvl w:ilvl="0" w:tplc="EFF8C2C2">
      <w:start w:val="1"/>
      <w:numFmt w:val="decimal"/>
      <w:lvlText w:val="%1)"/>
      <w:lvlJc w:val="left"/>
      <w:pPr>
        <w:ind w:left="737" w:hanging="360"/>
      </w:pPr>
      <w:rPr>
        <w:rFonts w:hint="default"/>
      </w:rPr>
    </w:lvl>
    <w:lvl w:ilvl="1" w:tplc="04090019">
      <w:start w:val="1"/>
      <w:numFmt w:val="lowerLetter"/>
      <w:lvlText w:val="%2."/>
      <w:lvlJc w:val="left"/>
      <w:pPr>
        <w:ind w:left="1457" w:hanging="360"/>
      </w:pPr>
    </w:lvl>
    <w:lvl w:ilvl="2" w:tplc="0409001B">
      <w:start w:val="1"/>
      <w:numFmt w:val="lowerRoman"/>
      <w:lvlText w:val="%3."/>
      <w:lvlJc w:val="right"/>
      <w:pPr>
        <w:ind w:left="2177" w:hanging="180"/>
      </w:pPr>
    </w:lvl>
    <w:lvl w:ilvl="3" w:tplc="0409000F">
      <w:start w:val="1"/>
      <w:numFmt w:val="decimal"/>
      <w:lvlText w:val="%4."/>
      <w:lvlJc w:val="left"/>
      <w:pPr>
        <w:ind w:left="2897" w:hanging="360"/>
      </w:pPr>
    </w:lvl>
    <w:lvl w:ilvl="4" w:tplc="04090019" w:tentative="1">
      <w:start w:val="1"/>
      <w:numFmt w:val="lowerLetter"/>
      <w:lvlText w:val="%5."/>
      <w:lvlJc w:val="left"/>
      <w:pPr>
        <w:ind w:left="3617" w:hanging="360"/>
      </w:pPr>
    </w:lvl>
    <w:lvl w:ilvl="5" w:tplc="0409001B" w:tentative="1">
      <w:start w:val="1"/>
      <w:numFmt w:val="lowerRoman"/>
      <w:lvlText w:val="%6."/>
      <w:lvlJc w:val="right"/>
      <w:pPr>
        <w:ind w:left="4337" w:hanging="180"/>
      </w:pPr>
    </w:lvl>
    <w:lvl w:ilvl="6" w:tplc="0409000F" w:tentative="1">
      <w:start w:val="1"/>
      <w:numFmt w:val="decimal"/>
      <w:lvlText w:val="%7."/>
      <w:lvlJc w:val="left"/>
      <w:pPr>
        <w:ind w:left="5057" w:hanging="360"/>
      </w:pPr>
    </w:lvl>
    <w:lvl w:ilvl="7" w:tplc="04090019" w:tentative="1">
      <w:start w:val="1"/>
      <w:numFmt w:val="lowerLetter"/>
      <w:lvlText w:val="%8."/>
      <w:lvlJc w:val="left"/>
      <w:pPr>
        <w:ind w:left="5777" w:hanging="360"/>
      </w:pPr>
    </w:lvl>
    <w:lvl w:ilvl="8" w:tplc="0409001B" w:tentative="1">
      <w:start w:val="1"/>
      <w:numFmt w:val="lowerRoman"/>
      <w:lvlText w:val="%9."/>
      <w:lvlJc w:val="right"/>
      <w:pPr>
        <w:ind w:left="6497" w:hanging="180"/>
      </w:pPr>
    </w:lvl>
  </w:abstractNum>
  <w:abstractNum w:abstractNumId="1" w15:restartNumberingAfterBreak="0">
    <w:nsid w:val="35930079"/>
    <w:multiLevelType w:val="multilevel"/>
    <w:tmpl w:val="8AB0F6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67754F86"/>
    <w:multiLevelType w:val="multilevel"/>
    <w:tmpl w:val="1634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106B9E"/>
    <w:multiLevelType w:val="multilevel"/>
    <w:tmpl w:val="ABF09F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746528B5"/>
    <w:multiLevelType w:val="hybridMultilevel"/>
    <w:tmpl w:val="1C541B76"/>
    <w:lvl w:ilvl="0" w:tplc="EFF8C2C2">
      <w:start w:val="1"/>
      <w:numFmt w:val="decimal"/>
      <w:lvlText w:val="%1)"/>
      <w:lvlJc w:val="left"/>
      <w:pPr>
        <w:ind w:left="737" w:hanging="360"/>
      </w:pPr>
      <w:rPr>
        <w:rFonts w:hint="default"/>
      </w:rPr>
    </w:lvl>
    <w:lvl w:ilvl="1" w:tplc="04090019" w:tentative="1">
      <w:start w:val="1"/>
      <w:numFmt w:val="lowerLetter"/>
      <w:lvlText w:val="%2."/>
      <w:lvlJc w:val="left"/>
      <w:pPr>
        <w:ind w:left="1457" w:hanging="360"/>
      </w:pPr>
    </w:lvl>
    <w:lvl w:ilvl="2" w:tplc="0409001B" w:tentative="1">
      <w:start w:val="1"/>
      <w:numFmt w:val="lowerRoman"/>
      <w:lvlText w:val="%3."/>
      <w:lvlJc w:val="right"/>
      <w:pPr>
        <w:ind w:left="2177" w:hanging="180"/>
      </w:pPr>
    </w:lvl>
    <w:lvl w:ilvl="3" w:tplc="0409000F" w:tentative="1">
      <w:start w:val="1"/>
      <w:numFmt w:val="decimal"/>
      <w:lvlText w:val="%4."/>
      <w:lvlJc w:val="left"/>
      <w:pPr>
        <w:ind w:left="2897" w:hanging="360"/>
      </w:pPr>
    </w:lvl>
    <w:lvl w:ilvl="4" w:tplc="04090019" w:tentative="1">
      <w:start w:val="1"/>
      <w:numFmt w:val="lowerLetter"/>
      <w:lvlText w:val="%5."/>
      <w:lvlJc w:val="left"/>
      <w:pPr>
        <w:ind w:left="3617" w:hanging="360"/>
      </w:pPr>
    </w:lvl>
    <w:lvl w:ilvl="5" w:tplc="0409001B" w:tentative="1">
      <w:start w:val="1"/>
      <w:numFmt w:val="lowerRoman"/>
      <w:lvlText w:val="%6."/>
      <w:lvlJc w:val="right"/>
      <w:pPr>
        <w:ind w:left="4337" w:hanging="180"/>
      </w:pPr>
    </w:lvl>
    <w:lvl w:ilvl="6" w:tplc="0409000F" w:tentative="1">
      <w:start w:val="1"/>
      <w:numFmt w:val="decimal"/>
      <w:lvlText w:val="%7."/>
      <w:lvlJc w:val="left"/>
      <w:pPr>
        <w:ind w:left="5057" w:hanging="360"/>
      </w:pPr>
    </w:lvl>
    <w:lvl w:ilvl="7" w:tplc="04090019" w:tentative="1">
      <w:start w:val="1"/>
      <w:numFmt w:val="lowerLetter"/>
      <w:lvlText w:val="%8."/>
      <w:lvlJc w:val="left"/>
      <w:pPr>
        <w:ind w:left="5777" w:hanging="360"/>
      </w:pPr>
    </w:lvl>
    <w:lvl w:ilvl="8" w:tplc="0409001B" w:tentative="1">
      <w:start w:val="1"/>
      <w:numFmt w:val="lowerRoman"/>
      <w:lvlText w:val="%9."/>
      <w:lvlJc w:val="right"/>
      <w:pPr>
        <w:ind w:left="6497" w:hanging="180"/>
      </w:pPr>
    </w:lvl>
  </w:abstractNum>
  <w:abstractNum w:abstractNumId="5" w15:restartNumberingAfterBreak="0">
    <w:nsid w:val="79AC1C92"/>
    <w:multiLevelType w:val="multilevel"/>
    <w:tmpl w:val="59C8E7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1659847054">
    <w:abstractNumId w:val="5"/>
  </w:num>
  <w:num w:numId="2" w16cid:durableId="1809349406">
    <w:abstractNumId w:val="1"/>
  </w:num>
  <w:num w:numId="3" w16cid:durableId="74212218">
    <w:abstractNumId w:val="3"/>
  </w:num>
  <w:num w:numId="4" w16cid:durableId="2093425777">
    <w:abstractNumId w:val="0"/>
  </w:num>
  <w:num w:numId="5" w16cid:durableId="1602488364">
    <w:abstractNumId w:val="4"/>
  </w:num>
  <w:num w:numId="6" w16cid:durableId="20965143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733"/>
    <w:rsid w:val="000223B7"/>
    <w:rsid w:val="000476BC"/>
    <w:rsid w:val="000D7AE0"/>
    <w:rsid w:val="00161ADB"/>
    <w:rsid w:val="001E0C8A"/>
    <w:rsid w:val="002004D2"/>
    <w:rsid w:val="00246DD7"/>
    <w:rsid w:val="002A767D"/>
    <w:rsid w:val="002B5733"/>
    <w:rsid w:val="002D1190"/>
    <w:rsid w:val="002E0871"/>
    <w:rsid w:val="002E59F7"/>
    <w:rsid w:val="0033548F"/>
    <w:rsid w:val="00342287"/>
    <w:rsid w:val="0037734B"/>
    <w:rsid w:val="00381D25"/>
    <w:rsid w:val="0039409C"/>
    <w:rsid w:val="003F7FCF"/>
    <w:rsid w:val="00422527"/>
    <w:rsid w:val="004900A8"/>
    <w:rsid w:val="0049607B"/>
    <w:rsid w:val="004A795F"/>
    <w:rsid w:val="00557009"/>
    <w:rsid w:val="00565C0C"/>
    <w:rsid w:val="005A6B1C"/>
    <w:rsid w:val="005B5E93"/>
    <w:rsid w:val="00677014"/>
    <w:rsid w:val="006B161E"/>
    <w:rsid w:val="006B5348"/>
    <w:rsid w:val="006D6F01"/>
    <w:rsid w:val="006F5E40"/>
    <w:rsid w:val="007016B7"/>
    <w:rsid w:val="00702AF2"/>
    <w:rsid w:val="00704B63"/>
    <w:rsid w:val="00704EAC"/>
    <w:rsid w:val="00710691"/>
    <w:rsid w:val="00756839"/>
    <w:rsid w:val="00790647"/>
    <w:rsid w:val="007B0DC4"/>
    <w:rsid w:val="007D37BC"/>
    <w:rsid w:val="00882D48"/>
    <w:rsid w:val="008A11F7"/>
    <w:rsid w:val="008C1DD1"/>
    <w:rsid w:val="008C3AB1"/>
    <w:rsid w:val="008F12DA"/>
    <w:rsid w:val="00915359"/>
    <w:rsid w:val="00946BAB"/>
    <w:rsid w:val="009B3A23"/>
    <w:rsid w:val="00A100E2"/>
    <w:rsid w:val="00A14037"/>
    <w:rsid w:val="00A44965"/>
    <w:rsid w:val="00A46B65"/>
    <w:rsid w:val="00A94577"/>
    <w:rsid w:val="00AD1C41"/>
    <w:rsid w:val="00B172BD"/>
    <w:rsid w:val="00B63D08"/>
    <w:rsid w:val="00B6525D"/>
    <w:rsid w:val="00B74495"/>
    <w:rsid w:val="00BA464E"/>
    <w:rsid w:val="00BD38A6"/>
    <w:rsid w:val="00C72903"/>
    <w:rsid w:val="00C74B8B"/>
    <w:rsid w:val="00CB6D6D"/>
    <w:rsid w:val="00CF238C"/>
    <w:rsid w:val="00D30816"/>
    <w:rsid w:val="00D43AF3"/>
    <w:rsid w:val="00D65FD3"/>
    <w:rsid w:val="00DA2AA0"/>
    <w:rsid w:val="00DD4B8C"/>
    <w:rsid w:val="00DF08DE"/>
    <w:rsid w:val="00E63C03"/>
    <w:rsid w:val="00E67782"/>
    <w:rsid w:val="00E677F0"/>
    <w:rsid w:val="00E87C05"/>
    <w:rsid w:val="00EB2857"/>
    <w:rsid w:val="00ED3563"/>
    <w:rsid w:val="00EE15FD"/>
    <w:rsid w:val="00EE65F0"/>
    <w:rsid w:val="00F10613"/>
    <w:rsid w:val="00F114FC"/>
    <w:rsid w:val="00F56107"/>
    <w:rsid w:val="00FF0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3B7E2"/>
  <w15:docId w15:val="{9F55C98C-9B59-4782-A0AA-68E2D23E1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pperplate Gothic Light" w:eastAsiaTheme="minorHAnsi" w:hAnsi="Copperplate Gothic Light" w:cstheme="majorBidi"/>
        <w:sz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857"/>
    <w:pPr>
      <w:spacing w:after="0" w:line="240" w:lineRule="auto"/>
    </w:pPr>
    <w:rPr>
      <w:rFonts w:ascii="Times New Roman" w:hAnsi="Times New Roman"/>
      <w:sz w:val="24"/>
    </w:rPr>
  </w:style>
  <w:style w:type="paragraph" w:styleId="Heading3">
    <w:name w:val="heading 3"/>
    <w:basedOn w:val="Normal"/>
    <w:link w:val="Heading3Char"/>
    <w:uiPriority w:val="9"/>
    <w:qFormat/>
    <w:rsid w:val="002B5733"/>
    <w:pPr>
      <w:spacing w:before="100" w:beforeAutospacing="1" w:after="100" w:afterAutospacing="1"/>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6B161E"/>
    <w:pPr>
      <w:framePr w:w="7920" w:h="1980" w:hRule="exact" w:hSpace="180" w:wrap="auto" w:hAnchor="page" w:xAlign="center" w:yAlign="bottom"/>
      <w:ind w:left="2880"/>
    </w:pPr>
    <w:rPr>
      <w:rFonts w:eastAsiaTheme="majorEastAsia"/>
      <w:sz w:val="28"/>
      <w:szCs w:val="24"/>
    </w:rPr>
  </w:style>
  <w:style w:type="paragraph" w:styleId="EnvelopeReturn">
    <w:name w:val="envelope return"/>
    <w:basedOn w:val="Normal"/>
    <w:uiPriority w:val="99"/>
    <w:semiHidden/>
    <w:unhideWhenUsed/>
    <w:rsid w:val="006B161E"/>
    <w:rPr>
      <w:rFonts w:ascii="Copperplate Gothic Light" w:eastAsiaTheme="majorEastAsia" w:hAnsi="Copperplate Gothic Light"/>
      <w:sz w:val="22"/>
    </w:rPr>
  </w:style>
  <w:style w:type="character" w:customStyle="1" w:styleId="Heading3Char">
    <w:name w:val="Heading 3 Char"/>
    <w:basedOn w:val="DefaultParagraphFont"/>
    <w:link w:val="Heading3"/>
    <w:uiPriority w:val="9"/>
    <w:rsid w:val="002B5733"/>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2B5733"/>
    <w:pPr>
      <w:spacing w:before="100" w:beforeAutospacing="1" w:after="100" w:afterAutospacing="1"/>
    </w:pPr>
    <w:rPr>
      <w:rFonts w:eastAsia="Times New Roman" w:cs="Times New Roman"/>
      <w:szCs w:val="24"/>
    </w:rPr>
  </w:style>
  <w:style w:type="character" w:customStyle="1" w:styleId="apple-converted-space">
    <w:name w:val="apple-converted-space"/>
    <w:basedOn w:val="DefaultParagraphFont"/>
    <w:rsid w:val="002B5733"/>
  </w:style>
  <w:style w:type="character" w:styleId="Hyperlink">
    <w:name w:val="Hyperlink"/>
    <w:basedOn w:val="DefaultParagraphFont"/>
    <w:uiPriority w:val="99"/>
    <w:unhideWhenUsed/>
    <w:rsid w:val="002B5733"/>
    <w:rPr>
      <w:color w:val="0000FF"/>
      <w:u w:val="single"/>
    </w:rPr>
  </w:style>
  <w:style w:type="character" w:styleId="Strong">
    <w:name w:val="Strong"/>
    <w:basedOn w:val="DefaultParagraphFont"/>
    <w:uiPriority w:val="22"/>
    <w:qFormat/>
    <w:rsid w:val="002B5733"/>
    <w:rPr>
      <w:b/>
      <w:bCs/>
    </w:rPr>
  </w:style>
  <w:style w:type="paragraph" w:styleId="ListParagraph">
    <w:name w:val="List Paragraph"/>
    <w:basedOn w:val="Normal"/>
    <w:uiPriority w:val="34"/>
    <w:qFormat/>
    <w:rsid w:val="002B5733"/>
    <w:pPr>
      <w:ind w:left="720"/>
      <w:contextualSpacing/>
    </w:pPr>
  </w:style>
  <w:style w:type="paragraph" w:styleId="Header">
    <w:name w:val="header"/>
    <w:basedOn w:val="Normal"/>
    <w:link w:val="HeaderChar"/>
    <w:uiPriority w:val="99"/>
    <w:unhideWhenUsed/>
    <w:rsid w:val="00B6525D"/>
    <w:pPr>
      <w:tabs>
        <w:tab w:val="center" w:pos="4680"/>
        <w:tab w:val="right" w:pos="9360"/>
      </w:tabs>
    </w:pPr>
  </w:style>
  <w:style w:type="character" w:customStyle="1" w:styleId="HeaderChar">
    <w:name w:val="Header Char"/>
    <w:basedOn w:val="DefaultParagraphFont"/>
    <w:link w:val="Header"/>
    <w:uiPriority w:val="99"/>
    <w:rsid w:val="00B6525D"/>
    <w:rPr>
      <w:rFonts w:ascii="Times New Roman" w:hAnsi="Times New Roman"/>
      <w:sz w:val="24"/>
    </w:rPr>
  </w:style>
  <w:style w:type="paragraph" w:styleId="Footer">
    <w:name w:val="footer"/>
    <w:basedOn w:val="Normal"/>
    <w:link w:val="FooterChar"/>
    <w:uiPriority w:val="99"/>
    <w:unhideWhenUsed/>
    <w:rsid w:val="00B6525D"/>
    <w:pPr>
      <w:tabs>
        <w:tab w:val="center" w:pos="4680"/>
        <w:tab w:val="right" w:pos="9360"/>
      </w:tabs>
    </w:pPr>
  </w:style>
  <w:style w:type="character" w:customStyle="1" w:styleId="FooterChar">
    <w:name w:val="Footer Char"/>
    <w:basedOn w:val="DefaultParagraphFont"/>
    <w:link w:val="Footer"/>
    <w:uiPriority w:val="99"/>
    <w:rsid w:val="00B6525D"/>
    <w:rPr>
      <w:rFonts w:ascii="Times New Roman" w:hAnsi="Times New Roman"/>
      <w:sz w:val="24"/>
    </w:rPr>
  </w:style>
  <w:style w:type="character" w:styleId="UnresolvedMention">
    <w:name w:val="Unresolved Mention"/>
    <w:basedOn w:val="DefaultParagraphFont"/>
    <w:uiPriority w:val="99"/>
    <w:semiHidden/>
    <w:unhideWhenUsed/>
    <w:rsid w:val="00C729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916640">
      <w:bodyDiv w:val="1"/>
      <w:marLeft w:val="0"/>
      <w:marRight w:val="0"/>
      <w:marTop w:val="0"/>
      <w:marBottom w:val="0"/>
      <w:divBdr>
        <w:top w:val="none" w:sz="0" w:space="0" w:color="auto"/>
        <w:left w:val="none" w:sz="0" w:space="0" w:color="auto"/>
        <w:bottom w:val="none" w:sz="0" w:space="0" w:color="auto"/>
        <w:right w:val="none" w:sz="0" w:space="0" w:color="auto"/>
      </w:divBdr>
      <w:divsChild>
        <w:div w:id="1309169041">
          <w:marLeft w:val="480"/>
          <w:marRight w:val="0"/>
          <w:marTop w:val="0"/>
          <w:marBottom w:val="0"/>
          <w:divBdr>
            <w:top w:val="none" w:sz="0" w:space="0" w:color="auto"/>
            <w:left w:val="none" w:sz="0" w:space="0" w:color="auto"/>
            <w:bottom w:val="none" w:sz="0" w:space="0" w:color="auto"/>
            <w:right w:val="none" w:sz="0" w:space="0" w:color="auto"/>
          </w:divBdr>
        </w:div>
        <w:div w:id="1720206311">
          <w:marLeft w:val="480"/>
          <w:marRight w:val="0"/>
          <w:marTop w:val="0"/>
          <w:marBottom w:val="0"/>
          <w:divBdr>
            <w:top w:val="none" w:sz="0" w:space="0" w:color="auto"/>
            <w:left w:val="none" w:sz="0" w:space="0" w:color="auto"/>
            <w:bottom w:val="none" w:sz="0" w:space="0" w:color="auto"/>
            <w:right w:val="none" w:sz="0" w:space="0" w:color="auto"/>
          </w:divBdr>
          <w:divsChild>
            <w:div w:id="110500382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r.myflorida.com/dor/property/appraisers.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VAB@nassauclerk.com" TargetMode="External"/><Relationship Id="rId4" Type="http://schemas.openxmlformats.org/officeDocument/2006/relationships/settings" Target="settings.xml"/><Relationship Id="rId9" Type="http://schemas.openxmlformats.org/officeDocument/2006/relationships/hyperlink" Target="https://gladesclerk.com/value-adjustment-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252D5-4391-41EA-AF18-B99158685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1844</Words>
  <Characters>10512</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Holly E. Cosby</dc:creator>
  <cp:lastModifiedBy>Heather Nazworth</cp:lastModifiedBy>
  <cp:revision>2</cp:revision>
  <dcterms:created xsi:type="dcterms:W3CDTF">2026-08-18T20:29:00Z</dcterms:created>
  <dcterms:modified xsi:type="dcterms:W3CDTF">2026-08-18T20:29:00Z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ba10c22d-8b1c-4bec-b61c-ac6843526cf0</vt:lpwstr>
  </property>
  <property fmtid="{D5CDD505-2E9C-101B-9397-08002B2CF9AE}" pid="3" name="MSIP_Label_527c63fe-65ea-47ab-bdf5-3659489cd605_Enabled">
    <vt:lpwstr>true</vt:lpwstr>
  </property>
  <property fmtid="{D5CDD505-2E9C-101B-9397-08002B2CF9AE}" pid="4" name="MSIP_Label_527c63fe-65ea-47ab-bdf5-3659489cd605_SetDate">
    <vt:lpwstr>2026-08-18T20:29:27Z</vt:lpwstr>
  </property>
  <property fmtid="{D5CDD505-2E9C-101B-9397-08002B2CF9AE}" pid="5" name="MSIP_Label_527c63fe-65ea-47ab-bdf5-3659489cd605_Method">
    <vt:lpwstr>Standard</vt:lpwstr>
  </property>
  <property fmtid="{D5CDD505-2E9C-101B-9397-08002B2CF9AE}" pid="6" name="MSIP_Label_527c63fe-65ea-47ab-bdf5-3659489cd605_Name">
    <vt:lpwstr>Clerk Standard</vt:lpwstr>
  </property>
  <property fmtid="{D5CDD505-2E9C-101B-9397-08002B2CF9AE}" pid="7" name="MSIP_Label_527c63fe-65ea-47ab-bdf5-3659489cd605_SiteId">
    <vt:lpwstr>749a2f51-0430-491d-a11d-c6064b91c3cb</vt:lpwstr>
  </property>
  <property fmtid="{D5CDD505-2E9C-101B-9397-08002B2CF9AE}" pid="8" name="MSIP_Label_527c63fe-65ea-47ab-bdf5-3659489cd605_ActionId">
    <vt:lpwstr>1352174f-2474-46c0-bfc0-49cbf7672c4e</vt:lpwstr>
  </property>
  <property fmtid="{D5CDD505-2E9C-101B-9397-08002B2CF9AE}" pid="9" name="MSIP_Label_527c63fe-65ea-47ab-bdf5-3659489cd605_ContentBits">
    <vt:lpwstr>0</vt:lpwstr>
  </property>
  <property fmtid="{D5CDD505-2E9C-101B-9397-08002B2CF9AE}" pid="10" name="MSIP_Label_527c63fe-65ea-47ab-bdf5-3659489cd605_Tag">
    <vt:lpwstr>10, 3, 0, 1</vt:lpwstr>
  </property>
</Properties>
</file>